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F5499" w14:paraId="5EDFD3C4" w14:textId="77777777">
        <w:tblPrEx>
          <w:tblCellMar>
            <w:top w:w="0" w:type="dxa"/>
            <w:bottom w:w="0" w:type="dxa"/>
          </w:tblCellMar>
        </w:tblPrEx>
        <w:trPr>
          <w:tblCellSpacing w:w="60" w:type="dxa"/>
        </w:trPr>
        <w:tc>
          <w:tcPr>
            <w:tcW w:w="1200" w:type="pct"/>
            <w:shd w:val="clear" w:color="auto" w:fill="E7F0F9"/>
          </w:tcPr>
          <w:p w14:paraId="67557021" w14:textId="77777777" w:rsidR="006F5499" w:rsidRDefault="00DE4B63">
            <w:pPr>
              <w:spacing w:after="0" w:line="240" w:lineRule="auto"/>
            </w:pPr>
            <w:r>
              <w:rPr>
                <w:b/>
              </w:rPr>
              <w:t>RKP broj</w:t>
            </w:r>
          </w:p>
        </w:tc>
        <w:tc>
          <w:tcPr>
            <w:tcW w:w="0" w:type="auto"/>
            <w:shd w:val="clear" w:color="auto" w:fill="E7F0F9"/>
          </w:tcPr>
          <w:p w14:paraId="53BB98C0" w14:textId="77777777" w:rsidR="006F5499" w:rsidRDefault="00DE4B63">
            <w:pPr>
              <w:spacing w:after="0" w:line="240" w:lineRule="auto"/>
            </w:pPr>
            <w:r>
              <w:t>28452</w:t>
            </w:r>
          </w:p>
        </w:tc>
      </w:tr>
      <w:tr w:rsidR="006F5499" w14:paraId="2E3B6F36" w14:textId="77777777">
        <w:tblPrEx>
          <w:tblCellMar>
            <w:top w:w="0" w:type="dxa"/>
            <w:bottom w:w="0" w:type="dxa"/>
          </w:tblCellMar>
        </w:tblPrEx>
        <w:trPr>
          <w:tblCellSpacing w:w="60" w:type="dxa"/>
        </w:trPr>
        <w:tc>
          <w:tcPr>
            <w:tcW w:w="1200" w:type="pct"/>
            <w:shd w:val="clear" w:color="auto" w:fill="E7F0F9"/>
          </w:tcPr>
          <w:p w14:paraId="4BCBF41F" w14:textId="77777777" w:rsidR="006F5499" w:rsidRDefault="00DE4B63">
            <w:pPr>
              <w:spacing w:after="0" w:line="240" w:lineRule="auto"/>
            </w:pPr>
            <w:r>
              <w:rPr>
                <w:b/>
              </w:rPr>
              <w:t>Naziv obveznika</w:t>
            </w:r>
          </w:p>
        </w:tc>
        <w:tc>
          <w:tcPr>
            <w:tcW w:w="0" w:type="auto"/>
            <w:shd w:val="clear" w:color="auto" w:fill="E7F0F9"/>
          </w:tcPr>
          <w:p w14:paraId="6A613502" w14:textId="77777777" w:rsidR="006F5499" w:rsidRDefault="00DE4B63">
            <w:pPr>
              <w:spacing w:after="0" w:line="240" w:lineRule="auto"/>
            </w:pPr>
            <w:r>
              <w:t>GRAD KRAPINA</w:t>
            </w:r>
          </w:p>
        </w:tc>
      </w:tr>
      <w:tr w:rsidR="006F5499" w14:paraId="1F2A7E1E" w14:textId="77777777">
        <w:tblPrEx>
          <w:tblCellMar>
            <w:top w:w="0" w:type="dxa"/>
            <w:bottom w:w="0" w:type="dxa"/>
          </w:tblCellMar>
        </w:tblPrEx>
        <w:trPr>
          <w:tblCellSpacing w:w="60" w:type="dxa"/>
        </w:trPr>
        <w:tc>
          <w:tcPr>
            <w:tcW w:w="1200" w:type="pct"/>
            <w:shd w:val="clear" w:color="auto" w:fill="E7F0F9"/>
          </w:tcPr>
          <w:p w14:paraId="39262A28" w14:textId="77777777" w:rsidR="006F5499" w:rsidRDefault="00DE4B63">
            <w:pPr>
              <w:spacing w:after="0" w:line="240" w:lineRule="auto"/>
            </w:pPr>
            <w:r>
              <w:rPr>
                <w:b/>
              </w:rPr>
              <w:t>Razina</w:t>
            </w:r>
          </w:p>
        </w:tc>
        <w:tc>
          <w:tcPr>
            <w:tcW w:w="0" w:type="auto"/>
            <w:shd w:val="clear" w:color="auto" w:fill="E7F0F9"/>
          </w:tcPr>
          <w:p w14:paraId="082C1B93" w14:textId="77777777" w:rsidR="006F5499" w:rsidRDefault="00DE4B63">
            <w:pPr>
              <w:spacing w:after="0" w:line="240" w:lineRule="auto"/>
            </w:pPr>
            <w:r>
              <w:t>22</w:t>
            </w:r>
          </w:p>
        </w:tc>
      </w:tr>
    </w:tbl>
    <w:p w14:paraId="3C3502B7" w14:textId="77777777" w:rsidR="006F5499" w:rsidRDefault="00DE4B63">
      <w:r>
        <w:br/>
      </w:r>
    </w:p>
    <w:p w14:paraId="58B5FAB3" w14:textId="77777777" w:rsidR="006F5499" w:rsidRDefault="00DE4B63">
      <w:pPr>
        <w:spacing w:line="240" w:lineRule="auto"/>
        <w:jc w:val="center"/>
      </w:pPr>
      <w:r>
        <w:rPr>
          <w:b/>
          <w:sz w:val="28"/>
        </w:rPr>
        <w:t>BILJEŠKE UZ FINANCIJSKE IZVJEŠTAJE</w:t>
      </w:r>
    </w:p>
    <w:p w14:paraId="585F8529" w14:textId="77777777" w:rsidR="006F5499" w:rsidRDefault="00DE4B63">
      <w:pPr>
        <w:spacing w:line="240" w:lineRule="auto"/>
        <w:jc w:val="center"/>
      </w:pPr>
      <w:r>
        <w:rPr>
          <w:b/>
          <w:sz w:val="28"/>
        </w:rPr>
        <w:t>ZA RAZDOBLJE</w:t>
      </w:r>
    </w:p>
    <w:p w14:paraId="63845174" w14:textId="77777777" w:rsidR="006F5499" w:rsidRDefault="00DE4B63">
      <w:pPr>
        <w:spacing w:line="240" w:lineRule="auto"/>
        <w:jc w:val="center"/>
      </w:pPr>
      <w:r>
        <w:rPr>
          <w:b/>
          <w:sz w:val="28"/>
        </w:rPr>
        <w:t>I - XII 2025.</w:t>
      </w:r>
    </w:p>
    <w:p w14:paraId="6635CDFE" w14:textId="77777777" w:rsidR="006F5499" w:rsidRDefault="006F5499"/>
    <w:p w14:paraId="392C76F8" w14:textId="77777777" w:rsidR="006F5499" w:rsidRDefault="00DE4B63">
      <w:pPr>
        <w:keepNext/>
        <w:spacing w:line="240" w:lineRule="auto"/>
        <w:jc w:val="center"/>
      </w:pPr>
      <w:r>
        <w:rPr>
          <w:b/>
          <w:sz w:val="28"/>
        </w:rPr>
        <w:t>Izvještaj o prihodima i rashodima, primicima i izdacima</w:t>
      </w:r>
    </w:p>
    <w:p w14:paraId="79DCDEEF" w14:textId="77777777" w:rsidR="006F5499" w:rsidRDefault="00DE4B6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17A0F7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6164A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5FD90D"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1694E6"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B18D7"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D4CF6A"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25F125" w14:textId="77777777" w:rsidR="006F5499" w:rsidRDefault="00DE4B63">
            <w:pPr>
              <w:keepNext/>
              <w:keepLines/>
              <w:spacing w:after="0" w:line="240" w:lineRule="auto"/>
              <w:jc w:val="center"/>
            </w:pPr>
            <w:r>
              <w:rPr>
                <w:b/>
                <w:sz w:val="18"/>
              </w:rPr>
              <w:t>Indeks (%)</w:t>
            </w:r>
          </w:p>
        </w:tc>
      </w:tr>
      <w:tr w:rsidR="006F5499" w14:paraId="1E7FEE8C" w14:textId="77777777">
        <w:tblPrEx>
          <w:tblCellMar>
            <w:top w:w="0" w:type="dxa"/>
            <w:bottom w:w="0" w:type="dxa"/>
          </w:tblCellMar>
        </w:tblPrEx>
        <w:trPr>
          <w:cantSplit/>
          <w:trHeight w:val="560"/>
        </w:trPr>
        <w:tc>
          <w:tcPr>
            <w:tcW w:w="700" w:type="dxa"/>
            <w:tcMar>
              <w:top w:w="0" w:type="dxa"/>
              <w:bottom w:w="0" w:type="dxa"/>
            </w:tcMar>
            <w:vAlign w:val="center"/>
          </w:tcPr>
          <w:p w14:paraId="15531C22" w14:textId="77777777" w:rsidR="006F5499" w:rsidRDefault="00DE4B63">
            <w:pPr>
              <w:keepNext/>
              <w:keepLines/>
              <w:spacing w:after="0" w:line="240" w:lineRule="auto"/>
            </w:pPr>
            <w:r>
              <w:rPr>
                <w:sz w:val="18"/>
              </w:rPr>
              <w:t>6</w:t>
            </w:r>
          </w:p>
        </w:tc>
        <w:tc>
          <w:tcPr>
            <w:tcW w:w="3180" w:type="dxa"/>
            <w:tcMar>
              <w:top w:w="0" w:type="dxa"/>
              <w:bottom w:w="0" w:type="dxa"/>
            </w:tcMar>
            <w:vAlign w:val="center"/>
          </w:tcPr>
          <w:p w14:paraId="306AF535" w14:textId="77777777" w:rsidR="006F5499" w:rsidRDefault="00DE4B63">
            <w:pPr>
              <w:keepNext/>
              <w:keepLines/>
              <w:spacing w:after="0" w:line="240" w:lineRule="auto"/>
            </w:pPr>
            <w:r>
              <w:rPr>
                <w:sz w:val="18"/>
              </w:rPr>
              <w:t>PRIHODI POSLOVANJA (šifre 61+62+63+64+65+66+67+68)</w:t>
            </w:r>
          </w:p>
        </w:tc>
        <w:tc>
          <w:tcPr>
            <w:tcW w:w="700" w:type="dxa"/>
            <w:tcMar>
              <w:top w:w="0" w:type="dxa"/>
              <w:bottom w:w="0" w:type="dxa"/>
            </w:tcMar>
            <w:vAlign w:val="center"/>
          </w:tcPr>
          <w:p w14:paraId="124DB638" w14:textId="77777777" w:rsidR="006F5499" w:rsidRDefault="00DE4B63">
            <w:pPr>
              <w:keepNext/>
              <w:keepLines/>
              <w:spacing w:after="0" w:line="240" w:lineRule="auto"/>
            </w:pPr>
            <w:r>
              <w:rPr>
                <w:sz w:val="18"/>
              </w:rPr>
              <w:t>6</w:t>
            </w:r>
          </w:p>
        </w:tc>
        <w:tc>
          <w:tcPr>
            <w:tcW w:w="1860" w:type="dxa"/>
            <w:tcMar>
              <w:top w:w="0" w:type="dxa"/>
              <w:bottom w:w="0" w:type="dxa"/>
            </w:tcMar>
            <w:vAlign w:val="center"/>
          </w:tcPr>
          <w:p w14:paraId="4A542C27" w14:textId="77777777" w:rsidR="006F5499" w:rsidRDefault="00DE4B63">
            <w:pPr>
              <w:keepNext/>
              <w:keepLines/>
              <w:spacing w:after="0" w:line="240" w:lineRule="auto"/>
              <w:jc w:val="right"/>
            </w:pPr>
            <w:r>
              <w:rPr>
                <w:sz w:val="18"/>
              </w:rPr>
              <w:t>9.982.814,68</w:t>
            </w:r>
          </w:p>
        </w:tc>
        <w:tc>
          <w:tcPr>
            <w:tcW w:w="1860" w:type="dxa"/>
            <w:tcMar>
              <w:top w:w="0" w:type="dxa"/>
              <w:bottom w:w="0" w:type="dxa"/>
            </w:tcMar>
            <w:vAlign w:val="center"/>
          </w:tcPr>
          <w:p w14:paraId="1A2EBBA6" w14:textId="77777777" w:rsidR="006F5499" w:rsidRDefault="00DE4B63">
            <w:pPr>
              <w:keepNext/>
              <w:keepLines/>
              <w:spacing w:after="0" w:line="240" w:lineRule="auto"/>
              <w:jc w:val="right"/>
            </w:pPr>
            <w:r>
              <w:rPr>
                <w:sz w:val="18"/>
              </w:rPr>
              <w:t>13.069.855,32</w:t>
            </w:r>
          </w:p>
        </w:tc>
        <w:tc>
          <w:tcPr>
            <w:tcW w:w="700" w:type="dxa"/>
            <w:tcMar>
              <w:top w:w="0" w:type="dxa"/>
              <w:bottom w:w="0" w:type="dxa"/>
            </w:tcMar>
            <w:vAlign w:val="center"/>
          </w:tcPr>
          <w:p w14:paraId="0DE17CDD" w14:textId="77777777" w:rsidR="006F5499" w:rsidRDefault="00DE4B63">
            <w:pPr>
              <w:keepNext/>
              <w:keepLines/>
              <w:spacing w:after="0" w:line="240" w:lineRule="auto"/>
              <w:jc w:val="right"/>
            </w:pPr>
            <w:r>
              <w:rPr>
                <w:sz w:val="18"/>
              </w:rPr>
              <w:t>130,9</w:t>
            </w:r>
          </w:p>
        </w:tc>
      </w:tr>
      <w:tr w:rsidR="006F5499" w14:paraId="1A13DA2E" w14:textId="77777777">
        <w:tblPrEx>
          <w:tblCellMar>
            <w:top w:w="0" w:type="dxa"/>
            <w:bottom w:w="0" w:type="dxa"/>
          </w:tblCellMar>
        </w:tblPrEx>
        <w:trPr>
          <w:cantSplit/>
          <w:trHeight w:val="560"/>
        </w:trPr>
        <w:tc>
          <w:tcPr>
            <w:tcW w:w="700" w:type="dxa"/>
            <w:tcMar>
              <w:top w:w="0" w:type="dxa"/>
              <w:bottom w:w="0" w:type="dxa"/>
            </w:tcMar>
            <w:vAlign w:val="center"/>
          </w:tcPr>
          <w:p w14:paraId="2CEF368B" w14:textId="77777777" w:rsidR="006F5499" w:rsidRDefault="00DE4B63">
            <w:pPr>
              <w:keepNext/>
              <w:keepLines/>
              <w:spacing w:after="0" w:line="240" w:lineRule="auto"/>
            </w:pPr>
            <w:r>
              <w:rPr>
                <w:sz w:val="18"/>
              </w:rPr>
              <w:t>3</w:t>
            </w:r>
          </w:p>
        </w:tc>
        <w:tc>
          <w:tcPr>
            <w:tcW w:w="3180" w:type="dxa"/>
            <w:tcMar>
              <w:top w:w="0" w:type="dxa"/>
              <w:bottom w:w="0" w:type="dxa"/>
            </w:tcMar>
            <w:vAlign w:val="center"/>
          </w:tcPr>
          <w:p w14:paraId="700C497C" w14:textId="77777777" w:rsidR="006F5499" w:rsidRDefault="00DE4B63">
            <w:pPr>
              <w:keepNext/>
              <w:keepLines/>
              <w:spacing w:after="0" w:line="240" w:lineRule="auto"/>
            </w:pPr>
            <w:r>
              <w:rPr>
                <w:sz w:val="18"/>
              </w:rPr>
              <w:t>RASHODI POSLOVANJA (šifre 31+32+34+35+36+37+38)</w:t>
            </w:r>
          </w:p>
        </w:tc>
        <w:tc>
          <w:tcPr>
            <w:tcW w:w="700" w:type="dxa"/>
            <w:tcMar>
              <w:top w:w="0" w:type="dxa"/>
              <w:bottom w:w="0" w:type="dxa"/>
            </w:tcMar>
            <w:vAlign w:val="center"/>
          </w:tcPr>
          <w:p w14:paraId="226C15D5" w14:textId="77777777" w:rsidR="006F5499" w:rsidRDefault="00DE4B63">
            <w:pPr>
              <w:keepNext/>
              <w:keepLines/>
              <w:spacing w:after="0" w:line="240" w:lineRule="auto"/>
            </w:pPr>
            <w:r>
              <w:rPr>
                <w:sz w:val="18"/>
              </w:rPr>
              <w:t>3</w:t>
            </w:r>
          </w:p>
        </w:tc>
        <w:tc>
          <w:tcPr>
            <w:tcW w:w="1860" w:type="dxa"/>
            <w:tcMar>
              <w:top w:w="0" w:type="dxa"/>
              <w:bottom w:w="0" w:type="dxa"/>
            </w:tcMar>
            <w:vAlign w:val="center"/>
          </w:tcPr>
          <w:p w14:paraId="278E428E" w14:textId="77777777" w:rsidR="006F5499" w:rsidRDefault="00DE4B63">
            <w:pPr>
              <w:keepNext/>
              <w:keepLines/>
              <w:spacing w:after="0" w:line="240" w:lineRule="auto"/>
              <w:jc w:val="right"/>
            </w:pPr>
            <w:r>
              <w:rPr>
                <w:sz w:val="18"/>
              </w:rPr>
              <w:t>7.488.633,10</w:t>
            </w:r>
          </w:p>
        </w:tc>
        <w:tc>
          <w:tcPr>
            <w:tcW w:w="1860" w:type="dxa"/>
            <w:tcMar>
              <w:top w:w="0" w:type="dxa"/>
              <w:bottom w:w="0" w:type="dxa"/>
            </w:tcMar>
            <w:vAlign w:val="center"/>
          </w:tcPr>
          <w:p w14:paraId="179C0194" w14:textId="77777777" w:rsidR="006F5499" w:rsidRDefault="00DE4B63">
            <w:pPr>
              <w:keepNext/>
              <w:keepLines/>
              <w:spacing w:after="0" w:line="240" w:lineRule="auto"/>
              <w:jc w:val="right"/>
            </w:pPr>
            <w:r>
              <w:rPr>
                <w:sz w:val="18"/>
              </w:rPr>
              <w:t>8.834.536,10</w:t>
            </w:r>
          </w:p>
        </w:tc>
        <w:tc>
          <w:tcPr>
            <w:tcW w:w="700" w:type="dxa"/>
            <w:tcMar>
              <w:top w:w="0" w:type="dxa"/>
              <w:bottom w:w="0" w:type="dxa"/>
            </w:tcMar>
            <w:vAlign w:val="center"/>
          </w:tcPr>
          <w:p w14:paraId="56F542E3" w14:textId="77777777" w:rsidR="006F5499" w:rsidRDefault="00DE4B63">
            <w:pPr>
              <w:keepNext/>
              <w:keepLines/>
              <w:spacing w:after="0" w:line="240" w:lineRule="auto"/>
              <w:jc w:val="right"/>
            </w:pPr>
            <w:r>
              <w:rPr>
                <w:sz w:val="18"/>
              </w:rPr>
              <w:t>118,0</w:t>
            </w:r>
          </w:p>
        </w:tc>
      </w:tr>
      <w:tr w:rsidR="006F5499" w14:paraId="16D8E109" w14:textId="77777777">
        <w:tblPrEx>
          <w:tblCellMar>
            <w:top w:w="0" w:type="dxa"/>
            <w:bottom w:w="0" w:type="dxa"/>
          </w:tblCellMar>
        </w:tblPrEx>
        <w:trPr>
          <w:cantSplit/>
          <w:trHeight w:val="560"/>
        </w:trPr>
        <w:tc>
          <w:tcPr>
            <w:tcW w:w="700" w:type="dxa"/>
            <w:tcMar>
              <w:top w:w="0" w:type="dxa"/>
              <w:bottom w:w="0" w:type="dxa"/>
            </w:tcMar>
            <w:vAlign w:val="center"/>
          </w:tcPr>
          <w:p w14:paraId="06A5D6C7" w14:textId="77777777" w:rsidR="006F5499" w:rsidRDefault="006F5499">
            <w:pPr>
              <w:keepNext/>
              <w:keepLines/>
              <w:spacing w:after="0" w:line="240" w:lineRule="auto"/>
            </w:pPr>
          </w:p>
        </w:tc>
        <w:tc>
          <w:tcPr>
            <w:tcW w:w="3180" w:type="dxa"/>
            <w:tcMar>
              <w:top w:w="0" w:type="dxa"/>
              <w:bottom w:w="0" w:type="dxa"/>
            </w:tcMar>
            <w:vAlign w:val="center"/>
          </w:tcPr>
          <w:p w14:paraId="232D4F62" w14:textId="77777777" w:rsidR="006F5499" w:rsidRDefault="00DE4B63">
            <w:pPr>
              <w:keepNext/>
              <w:keepLines/>
              <w:spacing w:after="0" w:line="240" w:lineRule="auto"/>
            </w:pPr>
            <w:r>
              <w:rPr>
                <w:b/>
                <w:sz w:val="18"/>
              </w:rPr>
              <w:t>VIŠAK PRIHODA POSLOVANJA (šifre 6-Z005)</w:t>
            </w:r>
          </w:p>
        </w:tc>
        <w:tc>
          <w:tcPr>
            <w:tcW w:w="700" w:type="dxa"/>
            <w:tcMar>
              <w:top w:w="0" w:type="dxa"/>
              <w:bottom w:w="0" w:type="dxa"/>
            </w:tcMar>
            <w:vAlign w:val="center"/>
          </w:tcPr>
          <w:p w14:paraId="1C4B3A32" w14:textId="77777777" w:rsidR="006F5499" w:rsidRDefault="00DE4B63">
            <w:pPr>
              <w:keepNext/>
              <w:keepLines/>
              <w:spacing w:after="0" w:line="240" w:lineRule="auto"/>
            </w:pPr>
            <w:r>
              <w:rPr>
                <w:b/>
                <w:sz w:val="18"/>
              </w:rPr>
              <w:t>X001</w:t>
            </w:r>
          </w:p>
        </w:tc>
        <w:tc>
          <w:tcPr>
            <w:tcW w:w="1860" w:type="dxa"/>
            <w:tcMar>
              <w:top w:w="0" w:type="dxa"/>
              <w:bottom w:w="0" w:type="dxa"/>
            </w:tcMar>
            <w:vAlign w:val="center"/>
          </w:tcPr>
          <w:p w14:paraId="0D04509B" w14:textId="77777777" w:rsidR="006F5499" w:rsidRDefault="00DE4B63">
            <w:pPr>
              <w:keepNext/>
              <w:keepLines/>
              <w:spacing w:after="0" w:line="240" w:lineRule="auto"/>
              <w:jc w:val="right"/>
            </w:pPr>
            <w:r>
              <w:rPr>
                <w:b/>
                <w:sz w:val="18"/>
              </w:rPr>
              <w:t>2.494.181,58</w:t>
            </w:r>
          </w:p>
        </w:tc>
        <w:tc>
          <w:tcPr>
            <w:tcW w:w="1860" w:type="dxa"/>
            <w:tcMar>
              <w:top w:w="0" w:type="dxa"/>
              <w:bottom w:w="0" w:type="dxa"/>
            </w:tcMar>
            <w:vAlign w:val="center"/>
          </w:tcPr>
          <w:p w14:paraId="799505E0" w14:textId="77777777" w:rsidR="006F5499" w:rsidRDefault="00DE4B63">
            <w:pPr>
              <w:keepNext/>
              <w:keepLines/>
              <w:spacing w:after="0" w:line="240" w:lineRule="auto"/>
              <w:jc w:val="right"/>
            </w:pPr>
            <w:r>
              <w:rPr>
                <w:b/>
                <w:sz w:val="18"/>
              </w:rPr>
              <w:t>4.235.319,22</w:t>
            </w:r>
          </w:p>
        </w:tc>
        <w:tc>
          <w:tcPr>
            <w:tcW w:w="700" w:type="dxa"/>
            <w:tcMar>
              <w:top w:w="0" w:type="dxa"/>
              <w:bottom w:w="0" w:type="dxa"/>
            </w:tcMar>
            <w:vAlign w:val="center"/>
          </w:tcPr>
          <w:p w14:paraId="650F4BB9" w14:textId="77777777" w:rsidR="006F5499" w:rsidRDefault="00DE4B63">
            <w:pPr>
              <w:keepNext/>
              <w:keepLines/>
              <w:spacing w:after="0" w:line="240" w:lineRule="auto"/>
              <w:jc w:val="right"/>
            </w:pPr>
            <w:r>
              <w:rPr>
                <w:b/>
                <w:sz w:val="18"/>
              </w:rPr>
              <w:t>169,8</w:t>
            </w:r>
          </w:p>
        </w:tc>
      </w:tr>
      <w:tr w:rsidR="006F5499" w14:paraId="27109EE7" w14:textId="77777777">
        <w:tblPrEx>
          <w:tblCellMar>
            <w:top w:w="0" w:type="dxa"/>
            <w:bottom w:w="0" w:type="dxa"/>
          </w:tblCellMar>
        </w:tblPrEx>
        <w:trPr>
          <w:cantSplit/>
          <w:trHeight w:val="560"/>
        </w:trPr>
        <w:tc>
          <w:tcPr>
            <w:tcW w:w="700" w:type="dxa"/>
            <w:tcMar>
              <w:top w:w="0" w:type="dxa"/>
              <w:bottom w:w="0" w:type="dxa"/>
            </w:tcMar>
            <w:vAlign w:val="center"/>
          </w:tcPr>
          <w:p w14:paraId="193DCE2B" w14:textId="77777777" w:rsidR="006F5499" w:rsidRDefault="00DE4B63">
            <w:pPr>
              <w:keepNext/>
              <w:keepLines/>
              <w:spacing w:after="0" w:line="240" w:lineRule="auto"/>
            </w:pPr>
            <w:r>
              <w:rPr>
                <w:sz w:val="18"/>
              </w:rPr>
              <w:t>7</w:t>
            </w:r>
          </w:p>
        </w:tc>
        <w:tc>
          <w:tcPr>
            <w:tcW w:w="3180" w:type="dxa"/>
            <w:tcMar>
              <w:top w:w="0" w:type="dxa"/>
              <w:bottom w:w="0" w:type="dxa"/>
            </w:tcMar>
            <w:vAlign w:val="center"/>
          </w:tcPr>
          <w:p w14:paraId="731B0E6D" w14:textId="77777777" w:rsidR="006F5499" w:rsidRDefault="00DE4B6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0055E63" w14:textId="77777777" w:rsidR="006F5499" w:rsidRDefault="00DE4B63">
            <w:pPr>
              <w:keepNext/>
              <w:keepLines/>
              <w:spacing w:after="0" w:line="240" w:lineRule="auto"/>
            </w:pPr>
            <w:r>
              <w:rPr>
                <w:sz w:val="18"/>
              </w:rPr>
              <w:t>7</w:t>
            </w:r>
          </w:p>
        </w:tc>
        <w:tc>
          <w:tcPr>
            <w:tcW w:w="1860" w:type="dxa"/>
            <w:tcMar>
              <w:top w:w="0" w:type="dxa"/>
              <w:bottom w:w="0" w:type="dxa"/>
            </w:tcMar>
            <w:vAlign w:val="center"/>
          </w:tcPr>
          <w:p w14:paraId="1902E04C" w14:textId="77777777" w:rsidR="006F5499" w:rsidRDefault="00DE4B63">
            <w:pPr>
              <w:keepNext/>
              <w:keepLines/>
              <w:spacing w:after="0" w:line="240" w:lineRule="auto"/>
              <w:jc w:val="right"/>
            </w:pPr>
            <w:r>
              <w:rPr>
                <w:sz w:val="18"/>
              </w:rPr>
              <w:t>71.232,05</w:t>
            </w:r>
          </w:p>
        </w:tc>
        <w:tc>
          <w:tcPr>
            <w:tcW w:w="1860" w:type="dxa"/>
            <w:tcMar>
              <w:top w:w="0" w:type="dxa"/>
              <w:bottom w:w="0" w:type="dxa"/>
            </w:tcMar>
            <w:vAlign w:val="center"/>
          </w:tcPr>
          <w:p w14:paraId="1E637F7B" w14:textId="77777777" w:rsidR="006F5499" w:rsidRDefault="00DE4B63">
            <w:pPr>
              <w:keepNext/>
              <w:keepLines/>
              <w:spacing w:after="0" w:line="240" w:lineRule="auto"/>
              <w:jc w:val="right"/>
            </w:pPr>
            <w:r>
              <w:rPr>
                <w:sz w:val="18"/>
              </w:rPr>
              <w:t>105.665,06</w:t>
            </w:r>
          </w:p>
        </w:tc>
        <w:tc>
          <w:tcPr>
            <w:tcW w:w="700" w:type="dxa"/>
            <w:tcMar>
              <w:top w:w="0" w:type="dxa"/>
              <w:bottom w:w="0" w:type="dxa"/>
            </w:tcMar>
            <w:vAlign w:val="center"/>
          </w:tcPr>
          <w:p w14:paraId="6A1E4A2D" w14:textId="77777777" w:rsidR="006F5499" w:rsidRDefault="00DE4B63">
            <w:pPr>
              <w:keepNext/>
              <w:keepLines/>
              <w:spacing w:after="0" w:line="240" w:lineRule="auto"/>
              <w:jc w:val="right"/>
            </w:pPr>
            <w:r>
              <w:rPr>
                <w:sz w:val="18"/>
              </w:rPr>
              <w:t>148,3</w:t>
            </w:r>
          </w:p>
        </w:tc>
      </w:tr>
      <w:tr w:rsidR="006F5499" w14:paraId="17FFFFBE" w14:textId="77777777">
        <w:tblPrEx>
          <w:tblCellMar>
            <w:top w:w="0" w:type="dxa"/>
            <w:bottom w:w="0" w:type="dxa"/>
          </w:tblCellMar>
        </w:tblPrEx>
        <w:trPr>
          <w:cantSplit/>
          <w:trHeight w:val="560"/>
        </w:trPr>
        <w:tc>
          <w:tcPr>
            <w:tcW w:w="700" w:type="dxa"/>
            <w:tcMar>
              <w:top w:w="0" w:type="dxa"/>
              <w:bottom w:w="0" w:type="dxa"/>
            </w:tcMar>
            <w:vAlign w:val="center"/>
          </w:tcPr>
          <w:p w14:paraId="43ACD5BD" w14:textId="77777777" w:rsidR="006F5499" w:rsidRDefault="00DE4B63">
            <w:pPr>
              <w:keepNext/>
              <w:keepLines/>
              <w:spacing w:after="0" w:line="240" w:lineRule="auto"/>
            </w:pPr>
            <w:r>
              <w:rPr>
                <w:sz w:val="18"/>
              </w:rPr>
              <w:t>4</w:t>
            </w:r>
          </w:p>
        </w:tc>
        <w:tc>
          <w:tcPr>
            <w:tcW w:w="3180" w:type="dxa"/>
            <w:tcMar>
              <w:top w:w="0" w:type="dxa"/>
              <w:bottom w:w="0" w:type="dxa"/>
            </w:tcMar>
            <w:vAlign w:val="center"/>
          </w:tcPr>
          <w:p w14:paraId="58909AFC" w14:textId="77777777" w:rsidR="006F5499" w:rsidRDefault="00DE4B6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E96A1E5" w14:textId="77777777" w:rsidR="006F5499" w:rsidRDefault="00DE4B63">
            <w:pPr>
              <w:keepNext/>
              <w:keepLines/>
              <w:spacing w:after="0" w:line="240" w:lineRule="auto"/>
            </w:pPr>
            <w:r>
              <w:rPr>
                <w:sz w:val="18"/>
              </w:rPr>
              <w:t>4</w:t>
            </w:r>
          </w:p>
        </w:tc>
        <w:tc>
          <w:tcPr>
            <w:tcW w:w="1860" w:type="dxa"/>
            <w:tcMar>
              <w:top w:w="0" w:type="dxa"/>
              <w:bottom w:w="0" w:type="dxa"/>
            </w:tcMar>
            <w:vAlign w:val="center"/>
          </w:tcPr>
          <w:p w14:paraId="33CD9AB2" w14:textId="77777777" w:rsidR="006F5499" w:rsidRDefault="00DE4B63">
            <w:pPr>
              <w:keepNext/>
              <w:keepLines/>
              <w:spacing w:after="0" w:line="240" w:lineRule="auto"/>
              <w:jc w:val="right"/>
            </w:pPr>
            <w:r>
              <w:rPr>
                <w:sz w:val="18"/>
              </w:rPr>
              <w:t>2.463.514,99</w:t>
            </w:r>
          </w:p>
        </w:tc>
        <w:tc>
          <w:tcPr>
            <w:tcW w:w="1860" w:type="dxa"/>
            <w:tcMar>
              <w:top w:w="0" w:type="dxa"/>
              <w:bottom w:w="0" w:type="dxa"/>
            </w:tcMar>
            <w:vAlign w:val="center"/>
          </w:tcPr>
          <w:p w14:paraId="71B46398" w14:textId="77777777" w:rsidR="006F5499" w:rsidRDefault="00DE4B63">
            <w:pPr>
              <w:keepNext/>
              <w:keepLines/>
              <w:spacing w:after="0" w:line="240" w:lineRule="auto"/>
              <w:jc w:val="right"/>
            </w:pPr>
            <w:r>
              <w:rPr>
                <w:sz w:val="18"/>
              </w:rPr>
              <w:t>8.757.296,56</w:t>
            </w:r>
          </w:p>
        </w:tc>
        <w:tc>
          <w:tcPr>
            <w:tcW w:w="700" w:type="dxa"/>
            <w:tcMar>
              <w:top w:w="0" w:type="dxa"/>
              <w:bottom w:w="0" w:type="dxa"/>
            </w:tcMar>
            <w:vAlign w:val="center"/>
          </w:tcPr>
          <w:p w14:paraId="305DC29E" w14:textId="77777777" w:rsidR="006F5499" w:rsidRDefault="00DE4B63">
            <w:pPr>
              <w:keepNext/>
              <w:keepLines/>
              <w:spacing w:after="0" w:line="240" w:lineRule="auto"/>
              <w:jc w:val="right"/>
            </w:pPr>
            <w:r>
              <w:rPr>
                <w:sz w:val="18"/>
              </w:rPr>
              <w:t>355,5</w:t>
            </w:r>
          </w:p>
        </w:tc>
      </w:tr>
      <w:tr w:rsidR="006F5499" w14:paraId="46DF01D7" w14:textId="77777777">
        <w:tblPrEx>
          <w:tblCellMar>
            <w:top w:w="0" w:type="dxa"/>
            <w:bottom w:w="0" w:type="dxa"/>
          </w:tblCellMar>
        </w:tblPrEx>
        <w:trPr>
          <w:cantSplit/>
          <w:trHeight w:val="560"/>
        </w:trPr>
        <w:tc>
          <w:tcPr>
            <w:tcW w:w="700" w:type="dxa"/>
            <w:tcMar>
              <w:top w:w="0" w:type="dxa"/>
              <w:bottom w:w="0" w:type="dxa"/>
            </w:tcMar>
            <w:vAlign w:val="center"/>
          </w:tcPr>
          <w:p w14:paraId="5302D56B" w14:textId="77777777" w:rsidR="006F5499" w:rsidRDefault="006F5499">
            <w:pPr>
              <w:keepNext/>
              <w:keepLines/>
              <w:spacing w:after="0" w:line="240" w:lineRule="auto"/>
            </w:pPr>
          </w:p>
        </w:tc>
        <w:tc>
          <w:tcPr>
            <w:tcW w:w="3180" w:type="dxa"/>
            <w:tcMar>
              <w:top w:w="0" w:type="dxa"/>
              <w:bottom w:w="0" w:type="dxa"/>
            </w:tcMar>
            <w:vAlign w:val="center"/>
          </w:tcPr>
          <w:p w14:paraId="2EC248F5" w14:textId="77777777" w:rsidR="006F5499" w:rsidRDefault="00DE4B6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E75A5BC" w14:textId="77777777" w:rsidR="006F5499" w:rsidRDefault="00DE4B63">
            <w:pPr>
              <w:keepNext/>
              <w:keepLines/>
              <w:spacing w:after="0" w:line="240" w:lineRule="auto"/>
            </w:pPr>
            <w:r>
              <w:rPr>
                <w:b/>
                <w:sz w:val="18"/>
              </w:rPr>
              <w:t>Y002</w:t>
            </w:r>
          </w:p>
        </w:tc>
        <w:tc>
          <w:tcPr>
            <w:tcW w:w="1860" w:type="dxa"/>
            <w:tcMar>
              <w:top w:w="0" w:type="dxa"/>
              <w:bottom w:w="0" w:type="dxa"/>
            </w:tcMar>
            <w:vAlign w:val="center"/>
          </w:tcPr>
          <w:p w14:paraId="3264091F" w14:textId="77777777" w:rsidR="006F5499" w:rsidRDefault="00DE4B63">
            <w:pPr>
              <w:keepNext/>
              <w:keepLines/>
              <w:spacing w:after="0" w:line="240" w:lineRule="auto"/>
              <w:jc w:val="right"/>
            </w:pPr>
            <w:r>
              <w:rPr>
                <w:b/>
                <w:sz w:val="18"/>
              </w:rPr>
              <w:t>2.392.282,94</w:t>
            </w:r>
          </w:p>
        </w:tc>
        <w:tc>
          <w:tcPr>
            <w:tcW w:w="1860" w:type="dxa"/>
            <w:tcMar>
              <w:top w:w="0" w:type="dxa"/>
              <w:bottom w:w="0" w:type="dxa"/>
            </w:tcMar>
            <w:vAlign w:val="center"/>
          </w:tcPr>
          <w:p w14:paraId="42BEAC6C" w14:textId="77777777" w:rsidR="006F5499" w:rsidRDefault="00DE4B63">
            <w:pPr>
              <w:keepNext/>
              <w:keepLines/>
              <w:spacing w:after="0" w:line="240" w:lineRule="auto"/>
              <w:jc w:val="right"/>
            </w:pPr>
            <w:r>
              <w:rPr>
                <w:b/>
                <w:sz w:val="18"/>
              </w:rPr>
              <w:t>8.651.631,50</w:t>
            </w:r>
          </w:p>
        </w:tc>
        <w:tc>
          <w:tcPr>
            <w:tcW w:w="700" w:type="dxa"/>
            <w:tcMar>
              <w:top w:w="0" w:type="dxa"/>
              <w:bottom w:w="0" w:type="dxa"/>
            </w:tcMar>
            <w:vAlign w:val="center"/>
          </w:tcPr>
          <w:p w14:paraId="27E993FC" w14:textId="77777777" w:rsidR="006F5499" w:rsidRDefault="00DE4B63">
            <w:pPr>
              <w:keepNext/>
              <w:keepLines/>
              <w:spacing w:after="0" w:line="240" w:lineRule="auto"/>
              <w:jc w:val="right"/>
            </w:pPr>
            <w:r>
              <w:rPr>
                <w:b/>
                <w:sz w:val="18"/>
              </w:rPr>
              <w:t>361,6</w:t>
            </w:r>
          </w:p>
        </w:tc>
      </w:tr>
      <w:tr w:rsidR="006F5499" w14:paraId="17A1F683" w14:textId="77777777">
        <w:tblPrEx>
          <w:tblCellMar>
            <w:top w:w="0" w:type="dxa"/>
            <w:bottom w:w="0" w:type="dxa"/>
          </w:tblCellMar>
        </w:tblPrEx>
        <w:trPr>
          <w:cantSplit/>
          <w:trHeight w:val="560"/>
        </w:trPr>
        <w:tc>
          <w:tcPr>
            <w:tcW w:w="700" w:type="dxa"/>
            <w:tcMar>
              <w:top w:w="0" w:type="dxa"/>
              <w:bottom w:w="0" w:type="dxa"/>
            </w:tcMar>
            <w:vAlign w:val="center"/>
          </w:tcPr>
          <w:p w14:paraId="74566008" w14:textId="77777777" w:rsidR="006F5499" w:rsidRDefault="00DE4B63">
            <w:pPr>
              <w:keepNext/>
              <w:keepLines/>
              <w:spacing w:after="0" w:line="240" w:lineRule="auto"/>
            </w:pPr>
            <w:r>
              <w:rPr>
                <w:sz w:val="18"/>
              </w:rPr>
              <w:t>8</w:t>
            </w:r>
          </w:p>
        </w:tc>
        <w:tc>
          <w:tcPr>
            <w:tcW w:w="3180" w:type="dxa"/>
            <w:tcMar>
              <w:top w:w="0" w:type="dxa"/>
              <w:bottom w:w="0" w:type="dxa"/>
            </w:tcMar>
            <w:vAlign w:val="center"/>
          </w:tcPr>
          <w:p w14:paraId="30AF0553" w14:textId="77777777" w:rsidR="006F5499" w:rsidRDefault="00DE4B6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56C02B7" w14:textId="77777777" w:rsidR="006F5499" w:rsidRDefault="00DE4B63">
            <w:pPr>
              <w:keepNext/>
              <w:keepLines/>
              <w:spacing w:after="0" w:line="240" w:lineRule="auto"/>
            </w:pPr>
            <w:r>
              <w:rPr>
                <w:sz w:val="18"/>
              </w:rPr>
              <w:t>8</w:t>
            </w:r>
          </w:p>
        </w:tc>
        <w:tc>
          <w:tcPr>
            <w:tcW w:w="1860" w:type="dxa"/>
            <w:tcMar>
              <w:top w:w="0" w:type="dxa"/>
              <w:bottom w:w="0" w:type="dxa"/>
            </w:tcMar>
            <w:vAlign w:val="center"/>
          </w:tcPr>
          <w:p w14:paraId="5BB0FDD8"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30073FBB" w14:textId="77777777" w:rsidR="006F5499" w:rsidRDefault="00DE4B63">
            <w:pPr>
              <w:keepNext/>
              <w:keepLines/>
              <w:spacing w:after="0" w:line="240" w:lineRule="auto"/>
              <w:jc w:val="right"/>
            </w:pPr>
            <w:r>
              <w:rPr>
                <w:sz w:val="18"/>
              </w:rPr>
              <w:t>2.527.326,86</w:t>
            </w:r>
          </w:p>
        </w:tc>
        <w:tc>
          <w:tcPr>
            <w:tcW w:w="700" w:type="dxa"/>
            <w:tcMar>
              <w:top w:w="0" w:type="dxa"/>
              <w:bottom w:w="0" w:type="dxa"/>
            </w:tcMar>
            <w:vAlign w:val="center"/>
          </w:tcPr>
          <w:p w14:paraId="2124B0DE" w14:textId="77777777" w:rsidR="006F5499" w:rsidRDefault="00DE4B63">
            <w:pPr>
              <w:keepNext/>
              <w:keepLines/>
              <w:spacing w:after="0" w:line="240" w:lineRule="auto"/>
              <w:jc w:val="right"/>
            </w:pPr>
            <w:r>
              <w:rPr>
                <w:sz w:val="18"/>
              </w:rPr>
              <w:t>-</w:t>
            </w:r>
          </w:p>
        </w:tc>
      </w:tr>
      <w:tr w:rsidR="006F5499" w14:paraId="3C9BC944" w14:textId="77777777">
        <w:tblPrEx>
          <w:tblCellMar>
            <w:top w:w="0" w:type="dxa"/>
            <w:bottom w:w="0" w:type="dxa"/>
          </w:tblCellMar>
        </w:tblPrEx>
        <w:trPr>
          <w:cantSplit/>
          <w:trHeight w:val="560"/>
        </w:trPr>
        <w:tc>
          <w:tcPr>
            <w:tcW w:w="700" w:type="dxa"/>
            <w:tcMar>
              <w:top w:w="0" w:type="dxa"/>
              <w:bottom w:w="0" w:type="dxa"/>
            </w:tcMar>
            <w:vAlign w:val="center"/>
          </w:tcPr>
          <w:p w14:paraId="3B7ACC78" w14:textId="77777777" w:rsidR="006F5499" w:rsidRDefault="00DE4B63">
            <w:pPr>
              <w:keepNext/>
              <w:keepLines/>
              <w:spacing w:after="0" w:line="240" w:lineRule="auto"/>
            </w:pPr>
            <w:r>
              <w:rPr>
                <w:sz w:val="18"/>
              </w:rPr>
              <w:t>5</w:t>
            </w:r>
          </w:p>
        </w:tc>
        <w:tc>
          <w:tcPr>
            <w:tcW w:w="3180" w:type="dxa"/>
            <w:tcMar>
              <w:top w:w="0" w:type="dxa"/>
              <w:bottom w:w="0" w:type="dxa"/>
            </w:tcMar>
            <w:vAlign w:val="center"/>
          </w:tcPr>
          <w:p w14:paraId="7102D901" w14:textId="77777777" w:rsidR="006F5499" w:rsidRDefault="00DE4B6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54BEB29" w14:textId="77777777" w:rsidR="006F5499" w:rsidRDefault="00DE4B63">
            <w:pPr>
              <w:keepNext/>
              <w:keepLines/>
              <w:spacing w:after="0" w:line="240" w:lineRule="auto"/>
            </w:pPr>
            <w:r>
              <w:rPr>
                <w:sz w:val="18"/>
              </w:rPr>
              <w:t>5</w:t>
            </w:r>
          </w:p>
        </w:tc>
        <w:tc>
          <w:tcPr>
            <w:tcW w:w="1860" w:type="dxa"/>
            <w:tcMar>
              <w:top w:w="0" w:type="dxa"/>
              <w:bottom w:w="0" w:type="dxa"/>
            </w:tcMar>
            <w:vAlign w:val="center"/>
          </w:tcPr>
          <w:p w14:paraId="1C8937AC" w14:textId="77777777" w:rsidR="006F5499" w:rsidRDefault="00DE4B63">
            <w:pPr>
              <w:keepNext/>
              <w:keepLines/>
              <w:spacing w:after="0" w:line="240" w:lineRule="auto"/>
              <w:jc w:val="right"/>
            </w:pPr>
            <w:r>
              <w:rPr>
                <w:sz w:val="18"/>
              </w:rPr>
              <w:t>152.012,10</w:t>
            </w:r>
          </w:p>
        </w:tc>
        <w:tc>
          <w:tcPr>
            <w:tcW w:w="1860" w:type="dxa"/>
            <w:tcMar>
              <w:top w:w="0" w:type="dxa"/>
              <w:bottom w:w="0" w:type="dxa"/>
            </w:tcMar>
            <w:vAlign w:val="center"/>
          </w:tcPr>
          <w:p w14:paraId="572988AA" w14:textId="77777777" w:rsidR="006F5499" w:rsidRDefault="00DE4B63">
            <w:pPr>
              <w:keepNext/>
              <w:keepLines/>
              <w:spacing w:after="0" w:line="240" w:lineRule="auto"/>
              <w:jc w:val="right"/>
            </w:pPr>
            <w:r>
              <w:rPr>
                <w:sz w:val="18"/>
              </w:rPr>
              <w:t>139.208,64</w:t>
            </w:r>
          </w:p>
        </w:tc>
        <w:tc>
          <w:tcPr>
            <w:tcW w:w="700" w:type="dxa"/>
            <w:tcMar>
              <w:top w:w="0" w:type="dxa"/>
              <w:bottom w:w="0" w:type="dxa"/>
            </w:tcMar>
            <w:vAlign w:val="center"/>
          </w:tcPr>
          <w:p w14:paraId="6F6CD106" w14:textId="77777777" w:rsidR="006F5499" w:rsidRDefault="00DE4B63">
            <w:pPr>
              <w:keepNext/>
              <w:keepLines/>
              <w:spacing w:after="0" w:line="240" w:lineRule="auto"/>
              <w:jc w:val="right"/>
            </w:pPr>
            <w:r>
              <w:rPr>
                <w:sz w:val="18"/>
              </w:rPr>
              <w:t>91,6</w:t>
            </w:r>
          </w:p>
        </w:tc>
      </w:tr>
      <w:tr w:rsidR="006F5499" w14:paraId="39FBE208" w14:textId="77777777">
        <w:tblPrEx>
          <w:tblCellMar>
            <w:top w:w="0" w:type="dxa"/>
            <w:bottom w:w="0" w:type="dxa"/>
          </w:tblCellMar>
        </w:tblPrEx>
        <w:trPr>
          <w:cantSplit/>
          <w:trHeight w:val="560"/>
        </w:trPr>
        <w:tc>
          <w:tcPr>
            <w:tcW w:w="700" w:type="dxa"/>
            <w:tcMar>
              <w:top w:w="0" w:type="dxa"/>
              <w:bottom w:w="0" w:type="dxa"/>
            </w:tcMar>
            <w:vAlign w:val="center"/>
          </w:tcPr>
          <w:p w14:paraId="3F8519BC" w14:textId="77777777" w:rsidR="006F5499" w:rsidRDefault="006F5499">
            <w:pPr>
              <w:keepNext/>
              <w:keepLines/>
              <w:spacing w:after="0" w:line="240" w:lineRule="auto"/>
            </w:pPr>
          </w:p>
        </w:tc>
        <w:tc>
          <w:tcPr>
            <w:tcW w:w="3180" w:type="dxa"/>
            <w:tcMar>
              <w:top w:w="0" w:type="dxa"/>
              <w:bottom w:w="0" w:type="dxa"/>
            </w:tcMar>
            <w:vAlign w:val="center"/>
          </w:tcPr>
          <w:p w14:paraId="70390794" w14:textId="77777777" w:rsidR="006F5499" w:rsidRDefault="00DE4B63">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56E4A124" w14:textId="77777777" w:rsidR="006F5499" w:rsidRDefault="00DE4B63">
            <w:pPr>
              <w:keepNext/>
              <w:keepLines/>
              <w:spacing w:after="0" w:line="240" w:lineRule="auto"/>
            </w:pPr>
            <w:r>
              <w:rPr>
                <w:b/>
                <w:sz w:val="18"/>
              </w:rPr>
              <w:t>X003</w:t>
            </w:r>
          </w:p>
        </w:tc>
        <w:tc>
          <w:tcPr>
            <w:tcW w:w="1860" w:type="dxa"/>
            <w:tcMar>
              <w:top w:w="0" w:type="dxa"/>
              <w:bottom w:w="0" w:type="dxa"/>
            </w:tcMar>
            <w:vAlign w:val="center"/>
          </w:tcPr>
          <w:p w14:paraId="1C06BCF8" w14:textId="77777777" w:rsidR="006F5499" w:rsidRDefault="00DE4B63">
            <w:pPr>
              <w:keepNext/>
              <w:keepLines/>
              <w:spacing w:after="0" w:line="240" w:lineRule="auto"/>
              <w:jc w:val="right"/>
            </w:pPr>
            <w:r>
              <w:rPr>
                <w:b/>
                <w:sz w:val="18"/>
              </w:rPr>
              <w:t>0,00</w:t>
            </w:r>
          </w:p>
        </w:tc>
        <w:tc>
          <w:tcPr>
            <w:tcW w:w="1860" w:type="dxa"/>
            <w:tcMar>
              <w:top w:w="0" w:type="dxa"/>
              <w:bottom w:w="0" w:type="dxa"/>
            </w:tcMar>
            <w:vAlign w:val="center"/>
          </w:tcPr>
          <w:p w14:paraId="498C363B" w14:textId="77777777" w:rsidR="006F5499" w:rsidRDefault="00DE4B63">
            <w:pPr>
              <w:keepNext/>
              <w:keepLines/>
              <w:spacing w:after="0" w:line="240" w:lineRule="auto"/>
              <w:jc w:val="right"/>
            </w:pPr>
            <w:r>
              <w:rPr>
                <w:b/>
                <w:sz w:val="18"/>
              </w:rPr>
              <w:t>2.388.118,22</w:t>
            </w:r>
          </w:p>
        </w:tc>
        <w:tc>
          <w:tcPr>
            <w:tcW w:w="700" w:type="dxa"/>
            <w:tcMar>
              <w:top w:w="0" w:type="dxa"/>
              <w:bottom w:w="0" w:type="dxa"/>
            </w:tcMar>
            <w:vAlign w:val="center"/>
          </w:tcPr>
          <w:p w14:paraId="230961DB" w14:textId="77777777" w:rsidR="006F5499" w:rsidRDefault="00DE4B63">
            <w:pPr>
              <w:keepNext/>
              <w:keepLines/>
              <w:spacing w:after="0" w:line="240" w:lineRule="auto"/>
              <w:jc w:val="right"/>
            </w:pPr>
            <w:r>
              <w:rPr>
                <w:b/>
                <w:sz w:val="18"/>
              </w:rPr>
              <w:t>-</w:t>
            </w:r>
          </w:p>
        </w:tc>
      </w:tr>
      <w:tr w:rsidR="006F5499" w14:paraId="76DAD943" w14:textId="77777777">
        <w:tblPrEx>
          <w:tblCellMar>
            <w:top w:w="0" w:type="dxa"/>
            <w:bottom w:w="0" w:type="dxa"/>
          </w:tblCellMar>
        </w:tblPrEx>
        <w:trPr>
          <w:cantSplit/>
          <w:trHeight w:val="560"/>
        </w:trPr>
        <w:tc>
          <w:tcPr>
            <w:tcW w:w="700" w:type="dxa"/>
            <w:tcMar>
              <w:top w:w="0" w:type="dxa"/>
              <w:bottom w:w="0" w:type="dxa"/>
            </w:tcMar>
            <w:vAlign w:val="center"/>
          </w:tcPr>
          <w:p w14:paraId="0F1B0DB9" w14:textId="77777777" w:rsidR="006F5499" w:rsidRDefault="006F5499">
            <w:pPr>
              <w:keepNext/>
              <w:keepLines/>
              <w:spacing w:after="0" w:line="240" w:lineRule="auto"/>
            </w:pPr>
          </w:p>
        </w:tc>
        <w:tc>
          <w:tcPr>
            <w:tcW w:w="3180" w:type="dxa"/>
            <w:tcMar>
              <w:top w:w="0" w:type="dxa"/>
              <w:bottom w:w="0" w:type="dxa"/>
            </w:tcMar>
            <w:vAlign w:val="center"/>
          </w:tcPr>
          <w:p w14:paraId="1BEA2A42" w14:textId="77777777" w:rsidR="006F5499" w:rsidRDefault="00DE4B63">
            <w:pPr>
              <w:keepNext/>
              <w:keepLines/>
              <w:spacing w:after="0" w:line="240" w:lineRule="auto"/>
            </w:pPr>
            <w:r>
              <w:rPr>
                <w:b/>
                <w:sz w:val="18"/>
              </w:rPr>
              <w:t>MANJAK PRIHODA I PRIMITAKA (šifre Y345-X678)</w:t>
            </w:r>
          </w:p>
        </w:tc>
        <w:tc>
          <w:tcPr>
            <w:tcW w:w="700" w:type="dxa"/>
            <w:tcMar>
              <w:top w:w="0" w:type="dxa"/>
              <w:bottom w:w="0" w:type="dxa"/>
            </w:tcMar>
            <w:vAlign w:val="center"/>
          </w:tcPr>
          <w:p w14:paraId="0163D45C" w14:textId="77777777" w:rsidR="006F5499" w:rsidRDefault="00DE4B63">
            <w:pPr>
              <w:keepNext/>
              <w:keepLines/>
              <w:spacing w:after="0" w:line="240" w:lineRule="auto"/>
            </w:pPr>
            <w:r>
              <w:rPr>
                <w:b/>
                <w:sz w:val="18"/>
              </w:rPr>
              <w:t>Y005</w:t>
            </w:r>
          </w:p>
        </w:tc>
        <w:tc>
          <w:tcPr>
            <w:tcW w:w="1860" w:type="dxa"/>
            <w:tcMar>
              <w:top w:w="0" w:type="dxa"/>
              <w:bottom w:w="0" w:type="dxa"/>
            </w:tcMar>
            <w:vAlign w:val="center"/>
          </w:tcPr>
          <w:p w14:paraId="6DD6919B" w14:textId="77777777" w:rsidR="006F5499" w:rsidRDefault="00DE4B63">
            <w:pPr>
              <w:keepNext/>
              <w:keepLines/>
              <w:spacing w:after="0" w:line="240" w:lineRule="auto"/>
              <w:jc w:val="right"/>
            </w:pPr>
            <w:r>
              <w:rPr>
                <w:b/>
                <w:sz w:val="18"/>
              </w:rPr>
              <w:t>50.113,46</w:t>
            </w:r>
          </w:p>
        </w:tc>
        <w:tc>
          <w:tcPr>
            <w:tcW w:w="1860" w:type="dxa"/>
            <w:tcMar>
              <w:top w:w="0" w:type="dxa"/>
              <w:bottom w:w="0" w:type="dxa"/>
            </w:tcMar>
            <w:vAlign w:val="center"/>
          </w:tcPr>
          <w:p w14:paraId="5B9CCC63" w14:textId="77777777" w:rsidR="006F5499" w:rsidRDefault="00DE4B63">
            <w:pPr>
              <w:keepNext/>
              <w:keepLines/>
              <w:spacing w:after="0" w:line="240" w:lineRule="auto"/>
              <w:jc w:val="right"/>
            </w:pPr>
            <w:r>
              <w:rPr>
                <w:b/>
                <w:sz w:val="18"/>
              </w:rPr>
              <w:t>2.028.194,06</w:t>
            </w:r>
          </w:p>
        </w:tc>
        <w:tc>
          <w:tcPr>
            <w:tcW w:w="700" w:type="dxa"/>
            <w:tcMar>
              <w:top w:w="0" w:type="dxa"/>
              <w:bottom w:w="0" w:type="dxa"/>
            </w:tcMar>
            <w:vAlign w:val="center"/>
          </w:tcPr>
          <w:p w14:paraId="2959D8B1" w14:textId="77777777" w:rsidR="006F5499" w:rsidRDefault="00DE4B63">
            <w:pPr>
              <w:keepNext/>
              <w:keepLines/>
              <w:spacing w:after="0" w:line="240" w:lineRule="auto"/>
              <w:jc w:val="right"/>
            </w:pPr>
            <w:r>
              <w:rPr>
                <w:b/>
                <w:sz w:val="18"/>
              </w:rPr>
              <w:t>4047,2</w:t>
            </w:r>
          </w:p>
        </w:tc>
      </w:tr>
    </w:tbl>
    <w:p w14:paraId="44CDCCCF" w14:textId="77777777" w:rsidR="006F5499" w:rsidRDefault="006F5499">
      <w:pPr>
        <w:spacing w:after="0"/>
      </w:pPr>
    </w:p>
    <w:p w14:paraId="26370994" w14:textId="77777777" w:rsidR="006F5499" w:rsidRDefault="00DE4B63">
      <w:r>
        <w:t>Ukupno ostvareni prihodi poslovanja u iznosu od 13.069.855,32 eura najvećim se dijelom odnose na prihode od poreza te prihode od pomoći iz inozemstva i od subjekata unutar općeg proračuna. Prihodi poslovanja koriste se za financiranje rashoda poslovanja, rashoda za nabavu nefinancijske imovine i izdataka za otplate zajmova. Ukupno izvršeni rashodi poslovanja u iznosu od 8.834.536,10 eura najvećim se dijelom odnose na materijalne rashode, prijenose proračunskim korisnicima Grada Krapine za financiranje redov</w:t>
      </w:r>
      <w:r>
        <w:t xml:space="preserve">ne djelatnosti, </w:t>
      </w:r>
      <w:r>
        <w:lastRenderedPageBreak/>
        <w:t>rashode za donacije, rashode za zaposlene i rashode za naknade građanima i kućanstvima. Rashodi poslovanja financiraju se iz prihoda poslovanja. Sučeljavanjem ukupno ostvarenih prihoda poslovanja i rashoda poslovanja utvrđen je višak prihoda poslovanja u izvještajnom razdoblju u iznosu od 4.235.319,22 eura. </w:t>
      </w:r>
    </w:p>
    <w:p w14:paraId="28772738" w14:textId="77777777" w:rsidR="006F5499" w:rsidRDefault="00DE4B63">
      <w:r>
        <w:t>Ukupno ostvareni prihodi od prodaje nefinancijske imovine u iznosu od 105.665,06 eura najvećim se dijelom odnose na prihode od prodaje zemljišta. Prihodi od prodaje nefinancijske imovine koriste se za financiranje rashoda za nabavu nefinancijske imovine. Ukupno izvršeni rashodi za nabavu nefinancijske imovine u iznosu od 8.757.296,56 eura najvećim se dijelom odnose na rashode za nabavu proizvedene dugotrajne imovine-građevinske objekte te opremu. Rashodi za nabavu nefinancijske imovine financiraju se iz pri</w:t>
      </w:r>
      <w:r>
        <w:t>hoda poslovanja, prihoda od prodaje nefinancijske imovine i primitaka od zaduživanja. Sučeljavanjem ukupno ostvarenih prihoda od prodaje nefinancijske imovine i rashoda za nabavu nefinancijske imovine utvrđen je manjak prihoda od nefinancijske imovine u izvještajnom razdoblju u iznosu od 8.651.631,50 eura.</w:t>
      </w:r>
    </w:p>
    <w:p w14:paraId="7E284883" w14:textId="77777777" w:rsidR="006F5499" w:rsidRDefault="00DE4B63">
      <w:r>
        <w:t>Manjak prihoda od nefinancijske imovine u izvještajnom razdoblju rezultat je računovodstvenog evidentiranja prihoda i rashoda prema ekonomskoj klasifikaciji kao i različite dinamike ostvarivanja prihoda od nastanka rashoda. </w:t>
      </w:r>
    </w:p>
    <w:p w14:paraId="6A72BA21" w14:textId="77777777" w:rsidR="006F5499" w:rsidRDefault="00DE4B63">
      <w:r>
        <w:t>U izvještajnom razdoblju ostvareni su primici od financijske imovine i zaduživanja u iznosu od 2.527.326,86 eura koji se odnose na primitke od zaduživanja za financiranje rashoda za nabavu nefinancijske imovine i manjim dijelom za rashode poslovanja. Ukupno izvršeni izdaci za financijsku imovinu i otplate zajmova iznose 139.208,64 eura, a odnose se na otplate zajmova. Izdaci za otplatu zajmova financiraju se iz prihoda poslovanja. Sučeljavanjem ukupno ostvarenih primitaka od financijske imovine i zaduživanj</w:t>
      </w:r>
      <w:r>
        <w:t>a i ukupno izvršenih izdataka za financijsku imovinu i otplatu zajmova utvrđen je višak od financijske imovine i zaduživanja u iznosu od 2.388.118,22 eura.</w:t>
      </w:r>
    </w:p>
    <w:p w14:paraId="4E5B7D99" w14:textId="77777777" w:rsidR="006F5499" w:rsidRDefault="00DE4B63">
      <w:r>
        <w:t>U izvještajnom razdoblju korigiran je višak prihoda poslovanja u iznosu od 2.589.362,45 eura za iznose kapitalnih pomoći i prijenose sredstava koji su evidentirani na računima prihoda poslovanja, a utrošeni su za nabavu nefinancijske imovine. </w:t>
      </w:r>
    </w:p>
    <w:p w14:paraId="26EE28DB" w14:textId="77777777" w:rsidR="006F5499" w:rsidRDefault="00DE4B63">
      <w:r>
        <w:t>Slijedom navedenog, u izvještajnom je razdoblju utvrđen manjak prihoda i primitaka u iznosu od 2.028.194,06 eura. Preneseni višak prihoda iz 2024. godine iznosi 2.061.818,08 eura što s manjkom prihoda i primitaka iz izvještajnog razdoblja čini višak prihoda i primitaka raspoloživ u sljedećem razdoblju u iznosu od 33.624,02 eura.</w:t>
      </w:r>
    </w:p>
    <w:p w14:paraId="19A21DF9" w14:textId="77777777" w:rsidR="006F5499" w:rsidRDefault="00DE4B63">
      <w:r>
        <w:br/>
      </w:r>
    </w:p>
    <w:p w14:paraId="7B6486B6" w14:textId="77777777" w:rsidR="006F5499" w:rsidRDefault="00DE4B63">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17EB0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90E93B"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5052AE"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09350"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01D16"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88913B"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388623" w14:textId="77777777" w:rsidR="006F5499" w:rsidRDefault="00DE4B63">
            <w:pPr>
              <w:keepNext/>
              <w:keepLines/>
              <w:spacing w:after="0" w:line="240" w:lineRule="auto"/>
              <w:jc w:val="center"/>
            </w:pPr>
            <w:r>
              <w:rPr>
                <w:b/>
                <w:sz w:val="18"/>
              </w:rPr>
              <w:t>Indeks (%)</w:t>
            </w:r>
          </w:p>
        </w:tc>
      </w:tr>
      <w:tr w:rsidR="006F5499" w14:paraId="437C57D1" w14:textId="77777777">
        <w:tblPrEx>
          <w:tblCellMar>
            <w:top w:w="0" w:type="dxa"/>
            <w:bottom w:w="0" w:type="dxa"/>
          </w:tblCellMar>
        </w:tblPrEx>
        <w:trPr>
          <w:cantSplit/>
          <w:trHeight w:val="560"/>
        </w:trPr>
        <w:tc>
          <w:tcPr>
            <w:tcW w:w="700" w:type="dxa"/>
            <w:tcMar>
              <w:top w:w="0" w:type="dxa"/>
              <w:bottom w:w="0" w:type="dxa"/>
            </w:tcMar>
            <w:vAlign w:val="center"/>
          </w:tcPr>
          <w:p w14:paraId="64412D89" w14:textId="77777777" w:rsidR="006F5499" w:rsidRDefault="00DE4B63">
            <w:pPr>
              <w:keepNext/>
              <w:keepLines/>
              <w:spacing w:after="0" w:line="240" w:lineRule="auto"/>
            </w:pPr>
            <w:r>
              <w:rPr>
                <w:sz w:val="18"/>
              </w:rPr>
              <w:t>611</w:t>
            </w:r>
          </w:p>
        </w:tc>
        <w:tc>
          <w:tcPr>
            <w:tcW w:w="3180" w:type="dxa"/>
            <w:tcMar>
              <w:top w:w="0" w:type="dxa"/>
              <w:bottom w:w="0" w:type="dxa"/>
            </w:tcMar>
            <w:vAlign w:val="center"/>
          </w:tcPr>
          <w:p w14:paraId="337CD8BB" w14:textId="77777777" w:rsidR="006F5499" w:rsidRDefault="00DE4B63">
            <w:pPr>
              <w:keepNext/>
              <w:keepLines/>
              <w:spacing w:after="0" w:line="240" w:lineRule="auto"/>
            </w:pPr>
            <w:r>
              <w:rPr>
                <w:sz w:val="18"/>
              </w:rPr>
              <w:t>Porez na dohodak (šifre 6111 do 6116 - 6117 - 6119)</w:t>
            </w:r>
          </w:p>
        </w:tc>
        <w:tc>
          <w:tcPr>
            <w:tcW w:w="700" w:type="dxa"/>
            <w:tcMar>
              <w:top w:w="0" w:type="dxa"/>
              <w:bottom w:w="0" w:type="dxa"/>
            </w:tcMar>
            <w:vAlign w:val="center"/>
          </w:tcPr>
          <w:p w14:paraId="5793505B" w14:textId="77777777" w:rsidR="006F5499" w:rsidRDefault="00DE4B63">
            <w:pPr>
              <w:keepNext/>
              <w:keepLines/>
              <w:spacing w:after="0" w:line="240" w:lineRule="auto"/>
            </w:pPr>
            <w:r>
              <w:rPr>
                <w:sz w:val="18"/>
              </w:rPr>
              <w:t>611</w:t>
            </w:r>
          </w:p>
        </w:tc>
        <w:tc>
          <w:tcPr>
            <w:tcW w:w="1860" w:type="dxa"/>
            <w:tcMar>
              <w:top w:w="0" w:type="dxa"/>
              <w:bottom w:w="0" w:type="dxa"/>
            </w:tcMar>
            <w:vAlign w:val="center"/>
          </w:tcPr>
          <w:p w14:paraId="497E8568" w14:textId="77777777" w:rsidR="006F5499" w:rsidRDefault="00DE4B63">
            <w:pPr>
              <w:keepNext/>
              <w:keepLines/>
              <w:spacing w:after="0" w:line="240" w:lineRule="auto"/>
              <w:jc w:val="right"/>
            </w:pPr>
            <w:r>
              <w:rPr>
                <w:sz w:val="18"/>
              </w:rPr>
              <w:t>7.748.920,55</w:t>
            </w:r>
          </w:p>
        </w:tc>
        <w:tc>
          <w:tcPr>
            <w:tcW w:w="1860" w:type="dxa"/>
            <w:tcMar>
              <w:top w:w="0" w:type="dxa"/>
              <w:bottom w:w="0" w:type="dxa"/>
            </w:tcMar>
            <w:vAlign w:val="center"/>
          </w:tcPr>
          <w:p w14:paraId="15D0B229" w14:textId="77777777" w:rsidR="006F5499" w:rsidRDefault="00DE4B63">
            <w:pPr>
              <w:keepNext/>
              <w:keepLines/>
              <w:spacing w:after="0" w:line="240" w:lineRule="auto"/>
              <w:jc w:val="right"/>
            </w:pPr>
            <w:r>
              <w:rPr>
                <w:sz w:val="18"/>
              </w:rPr>
              <w:t>8.634.319,96</w:t>
            </w:r>
          </w:p>
        </w:tc>
        <w:tc>
          <w:tcPr>
            <w:tcW w:w="700" w:type="dxa"/>
            <w:tcMar>
              <w:top w:w="0" w:type="dxa"/>
              <w:bottom w:w="0" w:type="dxa"/>
            </w:tcMar>
            <w:vAlign w:val="center"/>
          </w:tcPr>
          <w:p w14:paraId="024F9E66" w14:textId="77777777" w:rsidR="006F5499" w:rsidRDefault="00DE4B63">
            <w:pPr>
              <w:keepNext/>
              <w:keepLines/>
              <w:spacing w:after="0" w:line="240" w:lineRule="auto"/>
              <w:jc w:val="right"/>
            </w:pPr>
            <w:r>
              <w:rPr>
                <w:sz w:val="18"/>
              </w:rPr>
              <w:t>111,4</w:t>
            </w:r>
          </w:p>
        </w:tc>
      </w:tr>
    </w:tbl>
    <w:p w14:paraId="1441BF94" w14:textId="77777777" w:rsidR="006F5499" w:rsidRDefault="006F5499">
      <w:pPr>
        <w:spacing w:after="0"/>
      </w:pPr>
    </w:p>
    <w:p w14:paraId="395F424B" w14:textId="77777777" w:rsidR="006F5499" w:rsidRDefault="00DE4B63">
      <w:r>
        <w:t>Prihod od poreza na dohodak ostvaren je za 885.399,41 eura više u odnosu na isto razdoblje prethodne godine. Poslove utvrđivanja, evidentiranja, naplate, nadzora i ovrhe poreza na dohodak obavlja Porezna uprava, a Grad Krapina ostvaruje 74% udjela u porezu na dohodak te još 1,9% udjela u porezu na dohodak za financiranje decentraliziranih funkcija osnovnog školstva (za 2 osnovne škole) i 1,0% dodatnog udjela u porezu na dohodak za financiranje decentraliziranih funkcija vatrogastva-redovne djelatnosti javne</w:t>
      </w:r>
      <w:r>
        <w:t xml:space="preserve"> vatrogasne postrojbe.  </w:t>
      </w:r>
    </w:p>
    <w:p w14:paraId="167F1390" w14:textId="77777777" w:rsidR="006F5499" w:rsidRDefault="006F5499"/>
    <w:p w14:paraId="241E2666" w14:textId="77777777" w:rsidR="006F5499" w:rsidRDefault="00DE4B6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08FEB2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B3DB8A"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FA17B9"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6CDED6"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AD8E4A"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38587D"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A7A8AD" w14:textId="77777777" w:rsidR="006F5499" w:rsidRDefault="00DE4B63">
            <w:pPr>
              <w:keepNext/>
              <w:keepLines/>
              <w:spacing w:after="0" w:line="240" w:lineRule="auto"/>
              <w:jc w:val="center"/>
            </w:pPr>
            <w:r>
              <w:rPr>
                <w:b/>
                <w:sz w:val="18"/>
              </w:rPr>
              <w:t>Indeks (%)</w:t>
            </w:r>
          </w:p>
        </w:tc>
      </w:tr>
      <w:tr w:rsidR="006F5499" w14:paraId="4CAC03A0" w14:textId="77777777">
        <w:tblPrEx>
          <w:tblCellMar>
            <w:top w:w="0" w:type="dxa"/>
            <w:bottom w:w="0" w:type="dxa"/>
          </w:tblCellMar>
        </w:tblPrEx>
        <w:trPr>
          <w:cantSplit/>
          <w:trHeight w:val="560"/>
        </w:trPr>
        <w:tc>
          <w:tcPr>
            <w:tcW w:w="700" w:type="dxa"/>
            <w:tcMar>
              <w:top w:w="0" w:type="dxa"/>
              <w:bottom w:w="0" w:type="dxa"/>
            </w:tcMar>
            <w:vAlign w:val="center"/>
          </w:tcPr>
          <w:p w14:paraId="2E16181C" w14:textId="77777777" w:rsidR="006F5499" w:rsidRDefault="00DE4B63">
            <w:pPr>
              <w:keepNext/>
              <w:keepLines/>
              <w:spacing w:after="0" w:line="240" w:lineRule="auto"/>
            </w:pPr>
            <w:r>
              <w:rPr>
                <w:sz w:val="18"/>
              </w:rPr>
              <w:t>6131</w:t>
            </w:r>
          </w:p>
        </w:tc>
        <w:tc>
          <w:tcPr>
            <w:tcW w:w="3180" w:type="dxa"/>
            <w:tcMar>
              <w:top w:w="0" w:type="dxa"/>
              <w:bottom w:w="0" w:type="dxa"/>
            </w:tcMar>
            <w:vAlign w:val="center"/>
          </w:tcPr>
          <w:p w14:paraId="20A7A811" w14:textId="77777777" w:rsidR="006F5499" w:rsidRDefault="00DE4B63">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5AE74900" w14:textId="77777777" w:rsidR="006F5499" w:rsidRDefault="00DE4B63">
            <w:pPr>
              <w:keepNext/>
              <w:keepLines/>
              <w:spacing w:after="0" w:line="240" w:lineRule="auto"/>
            </w:pPr>
            <w:r>
              <w:rPr>
                <w:sz w:val="18"/>
              </w:rPr>
              <w:t>6131</w:t>
            </w:r>
          </w:p>
        </w:tc>
        <w:tc>
          <w:tcPr>
            <w:tcW w:w="1860" w:type="dxa"/>
            <w:tcMar>
              <w:top w:w="0" w:type="dxa"/>
              <w:bottom w:w="0" w:type="dxa"/>
            </w:tcMar>
            <w:vAlign w:val="center"/>
          </w:tcPr>
          <w:p w14:paraId="75E86102" w14:textId="77777777" w:rsidR="006F5499" w:rsidRDefault="00DE4B63">
            <w:pPr>
              <w:keepNext/>
              <w:keepLines/>
              <w:spacing w:after="0" w:line="240" w:lineRule="auto"/>
              <w:jc w:val="right"/>
            </w:pPr>
            <w:r>
              <w:rPr>
                <w:sz w:val="18"/>
              </w:rPr>
              <w:t>5.871,10</w:t>
            </w:r>
          </w:p>
        </w:tc>
        <w:tc>
          <w:tcPr>
            <w:tcW w:w="1860" w:type="dxa"/>
            <w:tcMar>
              <w:top w:w="0" w:type="dxa"/>
              <w:bottom w:w="0" w:type="dxa"/>
            </w:tcMar>
            <w:vAlign w:val="center"/>
          </w:tcPr>
          <w:p w14:paraId="6EDE8C06" w14:textId="77777777" w:rsidR="006F5499" w:rsidRDefault="00DE4B63">
            <w:pPr>
              <w:keepNext/>
              <w:keepLines/>
              <w:spacing w:after="0" w:line="240" w:lineRule="auto"/>
              <w:jc w:val="right"/>
            </w:pPr>
            <w:r>
              <w:rPr>
                <w:sz w:val="18"/>
              </w:rPr>
              <w:t>24.054,51</w:t>
            </w:r>
          </w:p>
        </w:tc>
        <w:tc>
          <w:tcPr>
            <w:tcW w:w="700" w:type="dxa"/>
            <w:tcMar>
              <w:top w:w="0" w:type="dxa"/>
              <w:bottom w:w="0" w:type="dxa"/>
            </w:tcMar>
            <w:vAlign w:val="center"/>
          </w:tcPr>
          <w:p w14:paraId="6AAEBD96" w14:textId="77777777" w:rsidR="006F5499" w:rsidRDefault="00DE4B63">
            <w:pPr>
              <w:keepNext/>
              <w:keepLines/>
              <w:spacing w:after="0" w:line="240" w:lineRule="auto"/>
              <w:jc w:val="right"/>
            </w:pPr>
            <w:r>
              <w:rPr>
                <w:sz w:val="18"/>
              </w:rPr>
              <w:t>409,7</w:t>
            </w:r>
          </w:p>
        </w:tc>
      </w:tr>
    </w:tbl>
    <w:p w14:paraId="7E13ECAF" w14:textId="77777777" w:rsidR="006F5499" w:rsidRDefault="006F5499">
      <w:pPr>
        <w:spacing w:after="0"/>
      </w:pPr>
    </w:p>
    <w:p w14:paraId="5D6BF46D" w14:textId="77777777" w:rsidR="006F5499" w:rsidRDefault="00DE4B63">
      <w:r>
        <w:t>Stalni porezi na nepokretnu imovnu odnose se na porez na nekretnine i porez na korištenje javnih površina, a veći su u odnosu na isto razdoblje prethodne godine zbog naplate poreza na nekretnine koji je uveden  2025. godine, a utvrđuje ga i naplaćuje Porezna uprava. </w:t>
      </w:r>
    </w:p>
    <w:p w14:paraId="118CE75F" w14:textId="77777777" w:rsidR="006F5499" w:rsidRDefault="006F5499"/>
    <w:p w14:paraId="6594DEF5" w14:textId="77777777" w:rsidR="006F5499" w:rsidRDefault="00DE4B6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C7904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3A46BB"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B832BA"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EC54A"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378CE"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1E5745"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06C323" w14:textId="77777777" w:rsidR="006F5499" w:rsidRDefault="00DE4B63">
            <w:pPr>
              <w:keepNext/>
              <w:keepLines/>
              <w:spacing w:after="0" w:line="240" w:lineRule="auto"/>
              <w:jc w:val="center"/>
            </w:pPr>
            <w:r>
              <w:rPr>
                <w:b/>
                <w:sz w:val="18"/>
              </w:rPr>
              <w:t>Indeks (%)</w:t>
            </w:r>
          </w:p>
        </w:tc>
      </w:tr>
      <w:tr w:rsidR="006F5499" w14:paraId="2D8FBAFC" w14:textId="77777777">
        <w:tblPrEx>
          <w:tblCellMar>
            <w:top w:w="0" w:type="dxa"/>
            <w:bottom w:w="0" w:type="dxa"/>
          </w:tblCellMar>
        </w:tblPrEx>
        <w:trPr>
          <w:cantSplit/>
          <w:trHeight w:val="560"/>
        </w:trPr>
        <w:tc>
          <w:tcPr>
            <w:tcW w:w="700" w:type="dxa"/>
            <w:tcMar>
              <w:top w:w="0" w:type="dxa"/>
              <w:bottom w:w="0" w:type="dxa"/>
            </w:tcMar>
            <w:vAlign w:val="center"/>
          </w:tcPr>
          <w:p w14:paraId="399E88D3" w14:textId="77777777" w:rsidR="006F5499" w:rsidRDefault="00DE4B63">
            <w:pPr>
              <w:keepNext/>
              <w:keepLines/>
              <w:spacing w:after="0" w:line="240" w:lineRule="auto"/>
            </w:pPr>
            <w:r>
              <w:rPr>
                <w:sz w:val="18"/>
              </w:rPr>
              <w:t>6134</w:t>
            </w:r>
          </w:p>
        </w:tc>
        <w:tc>
          <w:tcPr>
            <w:tcW w:w="3180" w:type="dxa"/>
            <w:tcMar>
              <w:top w:w="0" w:type="dxa"/>
              <w:bottom w:w="0" w:type="dxa"/>
            </w:tcMar>
            <w:vAlign w:val="center"/>
          </w:tcPr>
          <w:p w14:paraId="11F3CF69" w14:textId="77777777" w:rsidR="006F5499" w:rsidRDefault="00DE4B63">
            <w:pPr>
              <w:keepNext/>
              <w:keepLines/>
              <w:spacing w:after="0" w:line="240" w:lineRule="auto"/>
            </w:pPr>
            <w:r>
              <w:rPr>
                <w:sz w:val="18"/>
              </w:rPr>
              <w:t>Povremeni porezi na imovinu</w:t>
            </w:r>
          </w:p>
        </w:tc>
        <w:tc>
          <w:tcPr>
            <w:tcW w:w="700" w:type="dxa"/>
            <w:tcMar>
              <w:top w:w="0" w:type="dxa"/>
              <w:bottom w:w="0" w:type="dxa"/>
            </w:tcMar>
            <w:vAlign w:val="center"/>
          </w:tcPr>
          <w:p w14:paraId="5168B0EE" w14:textId="77777777" w:rsidR="006F5499" w:rsidRDefault="00DE4B63">
            <w:pPr>
              <w:keepNext/>
              <w:keepLines/>
              <w:spacing w:after="0" w:line="240" w:lineRule="auto"/>
            </w:pPr>
            <w:r>
              <w:rPr>
                <w:sz w:val="18"/>
              </w:rPr>
              <w:t>6134</w:t>
            </w:r>
          </w:p>
        </w:tc>
        <w:tc>
          <w:tcPr>
            <w:tcW w:w="1860" w:type="dxa"/>
            <w:tcMar>
              <w:top w:w="0" w:type="dxa"/>
              <w:bottom w:w="0" w:type="dxa"/>
            </w:tcMar>
            <w:vAlign w:val="center"/>
          </w:tcPr>
          <w:p w14:paraId="385886BC" w14:textId="77777777" w:rsidR="006F5499" w:rsidRDefault="00DE4B63">
            <w:pPr>
              <w:keepNext/>
              <w:keepLines/>
              <w:spacing w:after="0" w:line="240" w:lineRule="auto"/>
              <w:jc w:val="right"/>
            </w:pPr>
            <w:r>
              <w:rPr>
                <w:sz w:val="18"/>
              </w:rPr>
              <w:t>200.676,55</w:t>
            </w:r>
          </w:p>
        </w:tc>
        <w:tc>
          <w:tcPr>
            <w:tcW w:w="1860" w:type="dxa"/>
            <w:tcMar>
              <w:top w:w="0" w:type="dxa"/>
              <w:bottom w:w="0" w:type="dxa"/>
            </w:tcMar>
            <w:vAlign w:val="center"/>
          </w:tcPr>
          <w:p w14:paraId="37359FD5" w14:textId="77777777" w:rsidR="006F5499" w:rsidRDefault="00DE4B63">
            <w:pPr>
              <w:keepNext/>
              <w:keepLines/>
              <w:spacing w:after="0" w:line="240" w:lineRule="auto"/>
              <w:jc w:val="right"/>
            </w:pPr>
            <w:r>
              <w:rPr>
                <w:sz w:val="18"/>
              </w:rPr>
              <w:t>47.716,05</w:t>
            </w:r>
          </w:p>
        </w:tc>
        <w:tc>
          <w:tcPr>
            <w:tcW w:w="700" w:type="dxa"/>
            <w:tcMar>
              <w:top w:w="0" w:type="dxa"/>
              <w:bottom w:w="0" w:type="dxa"/>
            </w:tcMar>
            <w:vAlign w:val="center"/>
          </w:tcPr>
          <w:p w14:paraId="1F417770" w14:textId="77777777" w:rsidR="006F5499" w:rsidRDefault="00DE4B63">
            <w:pPr>
              <w:keepNext/>
              <w:keepLines/>
              <w:spacing w:after="0" w:line="240" w:lineRule="auto"/>
              <w:jc w:val="right"/>
            </w:pPr>
            <w:r>
              <w:rPr>
                <w:sz w:val="18"/>
              </w:rPr>
              <w:t>23,8</w:t>
            </w:r>
          </w:p>
        </w:tc>
      </w:tr>
    </w:tbl>
    <w:p w14:paraId="7E053155" w14:textId="77777777" w:rsidR="006F5499" w:rsidRDefault="006F5499">
      <w:pPr>
        <w:spacing w:after="0"/>
      </w:pPr>
    </w:p>
    <w:p w14:paraId="28427747" w14:textId="77777777" w:rsidR="006F5499" w:rsidRDefault="00DE4B63">
      <w:r>
        <w:t>Povremeni porezi na imovinu odnose se na porez na promet nekretnina koji je prihod gradskog proračuna, a utvrđuje ga i naplaćuje Porezna uprava. U odnosu na isto razdoblje prethodne godine, prihodi od poreza na promet nekretnina manji su zbog povrata plaćenog poreza na promet nekretnina prema sudskoj presudi.</w:t>
      </w:r>
    </w:p>
    <w:p w14:paraId="18E699C4" w14:textId="77777777" w:rsidR="006F5499" w:rsidRDefault="006F5499"/>
    <w:p w14:paraId="61A5A5CE" w14:textId="77777777" w:rsidR="006F5499" w:rsidRDefault="00DE4B63">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BC09D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D6B31E"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A2533A"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5F9CEE"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142D86"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23706D"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9D0474" w14:textId="77777777" w:rsidR="006F5499" w:rsidRDefault="00DE4B63">
            <w:pPr>
              <w:keepNext/>
              <w:keepLines/>
              <w:spacing w:after="0" w:line="240" w:lineRule="auto"/>
              <w:jc w:val="center"/>
            </w:pPr>
            <w:r>
              <w:rPr>
                <w:b/>
                <w:sz w:val="18"/>
              </w:rPr>
              <w:t>Indeks (%)</w:t>
            </w:r>
          </w:p>
        </w:tc>
      </w:tr>
      <w:tr w:rsidR="006F5499" w14:paraId="667CE6E9" w14:textId="77777777">
        <w:tblPrEx>
          <w:tblCellMar>
            <w:top w:w="0" w:type="dxa"/>
            <w:bottom w:w="0" w:type="dxa"/>
          </w:tblCellMar>
        </w:tblPrEx>
        <w:trPr>
          <w:cantSplit/>
          <w:trHeight w:val="560"/>
        </w:trPr>
        <w:tc>
          <w:tcPr>
            <w:tcW w:w="700" w:type="dxa"/>
            <w:tcMar>
              <w:top w:w="0" w:type="dxa"/>
              <w:bottom w:w="0" w:type="dxa"/>
            </w:tcMar>
            <w:vAlign w:val="center"/>
          </w:tcPr>
          <w:p w14:paraId="0768E1AC" w14:textId="77777777" w:rsidR="006F5499" w:rsidRDefault="00DE4B63">
            <w:pPr>
              <w:keepNext/>
              <w:keepLines/>
              <w:spacing w:after="0" w:line="240" w:lineRule="auto"/>
            </w:pPr>
            <w:r>
              <w:rPr>
                <w:sz w:val="18"/>
              </w:rPr>
              <w:t>6142</w:t>
            </w:r>
          </w:p>
        </w:tc>
        <w:tc>
          <w:tcPr>
            <w:tcW w:w="3180" w:type="dxa"/>
            <w:tcMar>
              <w:top w:w="0" w:type="dxa"/>
              <w:bottom w:w="0" w:type="dxa"/>
            </w:tcMar>
            <w:vAlign w:val="center"/>
          </w:tcPr>
          <w:p w14:paraId="5DA646D8" w14:textId="77777777" w:rsidR="006F5499" w:rsidRDefault="00DE4B63">
            <w:pPr>
              <w:keepNext/>
              <w:keepLines/>
              <w:spacing w:after="0" w:line="240" w:lineRule="auto"/>
            </w:pPr>
            <w:r>
              <w:rPr>
                <w:sz w:val="18"/>
              </w:rPr>
              <w:t>Porez na promet</w:t>
            </w:r>
          </w:p>
        </w:tc>
        <w:tc>
          <w:tcPr>
            <w:tcW w:w="700" w:type="dxa"/>
            <w:tcMar>
              <w:top w:w="0" w:type="dxa"/>
              <w:bottom w:w="0" w:type="dxa"/>
            </w:tcMar>
            <w:vAlign w:val="center"/>
          </w:tcPr>
          <w:p w14:paraId="4EF8B19F" w14:textId="77777777" w:rsidR="006F5499" w:rsidRDefault="00DE4B63">
            <w:pPr>
              <w:keepNext/>
              <w:keepLines/>
              <w:spacing w:after="0" w:line="240" w:lineRule="auto"/>
            </w:pPr>
            <w:r>
              <w:rPr>
                <w:sz w:val="18"/>
              </w:rPr>
              <w:t>6142</w:t>
            </w:r>
          </w:p>
        </w:tc>
        <w:tc>
          <w:tcPr>
            <w:tcW w:w="1860" w:type="dxa"/>
            <w:tcMar>
              <w:top w:w="0" w:type="dxa"/>
              <w:bottom w:w="0" w:type="dxa"/>
            </w:tcMar>
            <w:vAlign w:val="center"/>
          </w:tcPr>
          <w:p w14:paraId="35C302D8"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1550E965" w14:textId="77777777" w:rsidR="006F5499" w:rsidRDefault="00DE4B63">
            <w:pPr>
              <w:keepNext/>
              <w:keepLines/>
              <w:spacing w:after="0" w:line="240" w:lineRule="auto"/>
              <w:jc w:val="right"/>
            </w:pPr>
            <w:r>
              <w:rPr>
                <w:sz w:val="18"/>
              </w:rPr>
              <w:t>590,93</w:t>
            </w:r>
          </w:p>
        </w:tc>
        <w:tc>
          <w:tcPr>
            <w:tcW w:w="700" w:type="dxa"/>
            <w:tcMar>
              <w:top w:w="0" w:type="dxa"/>
              <w:bottom w:w="0" w:type="dxa"/>
            </w:tcMar>
            <w:vAlign w:val="center"/>
          </w:tcPr>
          <w:p w14:paraId="5C1681C2" w14:textId="77777777" w:rsidR="006F5499" w:rsidRDefault="00DE4B63">
            <w:pPr>
              <w:keepNext/>
              <w:keepLines/>
              <w:spacing w:after="0" w:line="240" w:lineRule="auto"/>
              <w:jc w:val="right"/>
            </w:pPr>
            <w:r>
              <w:rPr>
                <w:sz w:val="18"/>
              </w:rPr>
              <w:t>-</w:t>
            </w:r>
          </w:p>
        </w:tc>
      </w:tr>
    </w:tbl>
    <w:p w14:paraId="60B36703" w14:textId="77777777" w:rsidR="006F5499" w:rsidRDefault="006F5499">
      <w:pPr>
        <w:spacing w:after="0"/>
      </w:pPr>
    </w:p>
    <w:p w14:paraId="5D83CD48" w14:textId="77777777" w:rsidR="006F5499" w:rsidRDefault="00DE4B63">
      <w:r>
        <w:t>Porez na promet odnosi se na porez na potrošnju alkoholnih i bezalkoholnih pića, lokalni porez koji je ukinut, a ostvareni iznos odnosi se na naplatu dugovanja iz prethodnih godina.  </w:t>
      </w:r>
    </w:p>
    <w:p w14:paraId="24673247" w14:textId="77777777" w:rsidR="006F5499" w:rsidRDefault="006F5499"/>
    <w:p w14:paraId="26008F95" w14:textId="77777777" w:rsidR="006F5499" w:rsidRDefault="00DE4B6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01117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910D0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ADFE2B"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FC80AD"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E14A83"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F43903"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3C157C" w14:textId="77777777" w:rsidR="006F5499" w:rsidRDefault="00DE4B63">
            <w:pPr>
              <w:keepNext/>
              <w:keepLines/>
              <w:spacing w:after="0" w:line="240" w:lineRule="auto"/>
              <w:jc w:val="center"/>
            </w:pPr>
            <w:r>
              <w:rPr>
                <w:b/>
                <w:sz w:val="18"/>
              </w:rPr>
              <w:t>Indeks (%)</w:t>
            </w:r>
          </w:p>
        </w:tc>
      </w:tr>
      <w:tr w:rsidR="006F5499" w14:paraId="4DDD1456" w14:textId="77777777">
        <w:tblPrEx>
          <w:tblCellMar>
            <w:top w:w="0" w:type="dxa"/>
            <w:bottom w:w="0" w:type="dxa"/>
          </w:tblCellMar>
        </w:tblPrEx>
        <w:trPr>
          <w:cantSplit/>
          <w:trHeight w:val="560"/>
        </w:trPr>
        <w:tc>
          <w:tcPr>
            <w:tcW w:w="700" w:type="dxa"/>
            <w:tcMar>
              <w:top w:w="0" w:type="dxa"/>
              <w:bottom w:w="0" w:type="dxa"/>
            </w:tcMar>
            <w:vAlign w:val="center"/>
          </w:tcPr>
          <w:p w14:paraId="3ABABC34" w14:textId="77777777" w:rsidR="006F5499" w:rsidRDefault="00DE4B63">
            <w:pPr>
              <w:keepNext/>
              <w:keepLines/>
              <w:spacing w:after="0" w:line="240" w:lineRule="auto"/>
            </w:pPr>
            <w:r>
              <w:rPr>
                <w:sz w:val="18"/>
              </w:rPr>
              <w:t>6331</w:t>
            </w:r>
          </w:p>
        </w:tc>
        <w:tc>
          <w:tcPr>
            <w:tcW w:w="3180" w:type="dxa"/>
            <w:tcMar>
              <w:top w:w="0" w:type="dxa"/>
              <w:bottom w:w="0" w:type="dxa"/>
            </w:tcMar>
            <w:vAlign w:val="center"/>
          </w:tcPr>
          <w:p w14:paraId="28D2FA2C" w14:textId="77777777" w:rsidR="006F5499" w:rsidRDefault="00DE4B63">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40D43750" w14:textId="77777777" w:rsidR="006F5499" w:rsidRDefault="00DE4B63">
            <w:pPr>
              <w:keepNext/>
              <w:keepLines/>
              <w:spacing w:after="0" w:line="240" w:lineRule="auto"/>
            </w:pPr>
            <w:r>
              <w:rPr>
                <w:sz w:val="18"/>
              </w:rPr>
              <w:t>6331</w:t>
            </w:r>
          </w:p>
        </w:tc>
        <w:tc>
          <w:tcPr>
            <w:tcW w:w="1860" w:type="dxa"/>
            <w:tcMar>
              <w:top w:w="0" w:type="dxa"/>
              <w:bottom w:w="0" w:type="dxa"/>
            </w:tcMar>
            <w:vAlign w:val="center"/>
          </w:tcPr>
          <w:p w14:paraId="285ABCEC" w14:textId="77777777" w:rsidR="006F5499" w:rsidRDefault="00DE4B63">
            <w:pPr>
              <w:keepNext/>
              <w:keepLines/>
              <w:spacing w:after="0" w:line="240" w:lineRule="auto"/>
              <w:jc w:val="right"/>
            </w:pPr>
            <w:r>
              <w:rPr>
                <w:sz w:val="18"/>
              </w:rPr>
              <w:t>229.469,87</w:t>
            </w:r>
          </w:p>
        </w:tc>
        <w:tc>
          <w:tcPr>
            <w:tcW w:w="1860" w:type="dxa"/>
            <w:tcMar>
              <w:top w:w="0" w:type="dxa"/>
              <w:bottom w:w="0" w:type="dxa"/>
            </w:tcMar>
            <w:vAlign w:val="center"/>
          </w:tcPr>
          <w:p w14:paraId="3C0E80CD" w14:textId="77777777" w:rsidR="006F5499" w:rsidRDefault="00DE4B63">
            <w:pPr>
              <w:keepNext/>
              <w:keepLines/>
              <w:spacing w:after="0" w:line="240" w:lineRule="auto"/>
              <w:jc w:val="right"/>
            </w:pPr>
            <w:r>
              <w:rPr>
                <w:sz w:val="18"/>
              </w:rPr>
              <w:t>225.306,38</w:t>
            </w:r>
          </w:p>
        </w:tc>
        <w:tc>
          <w:tcPr>
            <w:tcW w:w="700" w:type="dxa"/>
            <w:tcMar>
              <w:top w:w="0" w:type="dxa"/>
              <w:bottom w:w="0" w:type="dxa"/>
            </w:tcMar>
            <w:vAlign w:val="center"/>
          </w:tcPr>
          <w:p w14:paraId="137014DD" w14:textId="77777777" w:rsidR="006F5499" w:rsidRDefault="00DE4B63">
            <w:pPr>
              <w:keepNext/>
              <w:keepLines/>
              <w:spacing w:after="0" w:line="240" w:lineRule="auto"/>
              <w:jc w:val="right"/>
            </w:pPr>
            <w:r>
              <w:rPr>
                <w:sz w:val="18"/>
              </w:rPr>
              <w:t>98,2</w:t>
            </w:r>
          </w:p>
        </w:tc>
      </w:tr>
    </w:tbl>
    <w:p w14:paraId="35620DF8" w14:textId="77777777" w:rsidR="006F5499" w:rsidRDefault="006F5499">
      <w:pPr>
        <w:spacing w:after="0"/>
      </w:pPr>
    </w:p>
    <w:p w14:paraId="0DBEBE0F" w14:textId="77777777" w:rsidR="006F5499" w:rsidRDefault="00DE4B63">
      <w:r>
        <w:t xml:space="preserve">Tekuće pomoći iz drugih proračuna ostvarene su iz državnog proračuna za fiskalnu održivost dječjih vrtića, sufinanciranje izrade dokumentacije za sanaciju dijela kamenih bedema Starog grada Krapina i sufinanciranje manifestacije Medeni </w:t>
      </w:r>
      <w:proofErr w:type="spellStart"/>
      <w:r>
        <w:t>sejem</w:t>
      </w:r>
      <w:proofErr w:type="spellEnd"/>
      <w:r>
        <w:t>, za projekt Školski medni dan te iz općinskih proračuna susjednih općina za sufinanciranje troškova obavljanja poslova logopeda. </w:t>
      </w:r>
    </w:p>
    <w:p w14:paraId="698E0C8E" w14:textId="77777777" w:rsidR="006F5499" w:rsidRDefault="00DE4B63">
      <w:r>
        <w:t xml:space="preserve">U prethodnoj godini tekuće pomoći iz drugih proračuna ostvarene su iz državnog proračuna za fiskalnu održivost dječjih vrtića, za sufinanciranje projekta „SA KR“ </w:t>
      </w:r>
      <w:proofErr w:type="spellStart"/>
      <w:r>
        <w:t>street</w:t>
      </w:r>
      <w:proofErr w:type="spellEnd"/>
      <w:r>
        <w:t xml:space="preserve"> art i ostali umjetnički pravci, za sufinanciranje manifestacije Medeni </w:t>
      </w:r>
      <w:proofErr w:type="spellStart"/>
      <w:r>
        <w:t>sejem</w:t>
      </w:r>
      <w:proofErr w:type="spellEnd"/>
      <w:r>
        <w:t>, za provedbu pilot projekta edukativnih i kulturnih aktivnosti predškolske djece i djece od I.-IV. razreda osnovne škole, za projekt Školski medni dan; iz županijskog proračuna za sufinanciranje projekta Savjeta mladih Grada Krapine te iz općinskih proračuna susjednih općina za sufinanciranje troškova obavljanja poslova logopeda.</w:t>
      </w:r>
    </w:p>
    <w:p w14:paraId="09848BE4" w14:textId="77777777" w:rsidR="006F5499" w:rsidRDefault="006F5499"/>
    <w:p w14:paraId="3CF7574F" w14:textId="77777777" w:rsidR="006F5499" w:rsidRDefault="00DE4B6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4ED5FD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DD555A"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204DDE"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57EDFA"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516FBA"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382B0D"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D894EC" w14:textId="77777777" w:rsidR="006F5499" w:rsidRDefault="00DE4B63">
            <w:pPr>
              <w:keepNext/>
              <w:keepLines/>
              <w:spacing w:after="0" w:line="240" w:lineRule="auto"/>
              <w:jc w:val="center"/>
            </w:pPr>
            <w:r>
              <w:rPr>
                <w:b/>
                <w:sz w:val="18"/>
              </w:rPr>
              <w:t>Indeks (%)</w:t>
            </w:r>
          </w:p>
        </w:tc>
      </w:tr>
      <w:tr w:rsidR="006F5499" w14:paraId="58DB458F" w14:textId="77777777">
        <w:tblPrEx>
          <w:tblCellMar>
            <w:top w:w="0" w:type="dxa"/>
            <w:bottom w:w="0" w:type="dxa"/>
          </w:tblCellMar>
        </w:tblPrEx>
        <w:trPr>
          <w:cantSplit/>
          <w:trHeight w:val="560"/>
        </w:trPr>
        <w:tc>
          <w:tcPr>
            <w:tcW w:w="700" w:type="dxa"/>
            <w:tcMar>
              <w:top w:w="0" w:type="dxa"/>
              <w:bottom w:w="0" w:type="dxa"/>
            </w:tcMar>
            <w:vAlign w:val="center"/>
          </w:tcPr>
          <w:p w14:paraId="02718475" w14:textId="77777777" w:rsidR="006F5499" w:rsidRDefault="00DE4B63">
            <w:pPr>
              <w:keepNext/>
              <w:keepLines/>
              <w:spacing w:after="0" w:line="240" w:lineRule="auto"/>
            </w:pPr>
            <w:r>
              <w:rPr>
                <w:sz w:val="18"/>
              </w:rPr>
              <w:t>6332</w:t>
            </w:r>
          </w:p>
        </w:tc>
        <w:tc>
          <w:tcPr>
            <w:tcW w:w="3180" w:type="dxa"/>
            <w:tcMar>
              <w:top w:w="0" w:type="dxa"/>
              <w:bottom w:w="0" w:type="dxa"/>
            </w:tcMar>
            <w:vAlign w:val="center"/>
          </w:tcPr>
          <w:p w14:paraId="57F32F3B" w14:textId="77777777" w:rsidR="006F5499" w:rsidRDefault="00DE4B63">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2767C327" w14:textId="77777777" w:rsidR="006F5499" w:rsidRDefault="00DE4B63">
            <w:pPr>
              <w:keepNext/>
              <w:keepLines/>
              <w:spacing w:after="0" w:line="240" w:lineRule="auto"/>
            </w:pPr>
            <w:r>
              <w:rPr>
                <w:sz w:val="18"/>
              </w:rPr>
              <w:t>6332</w:t>
            </w:r>
          </w:p>
        </w:tc>
        <w:tc>
          <w:tcPr>
            <w:tcW w:w="1860" w:type="dxa"/>
            <w:tcMar>
              <w:top w:w="0" w:type="dxa"/>
              <w:bottom w:w="0" w:type="dxa"/>
            </w:tcMar>
            <w:vAlign w:val="center"/>
          </w:tcPr>
          <w:p w14:paraId="52B67C0B" w14:textId="77777777" w:rsidR="006F5499" w:rsidRDefault="00DE4B63">
            <w:pPr>
              <w:keepNext/>
              <w:keepLines/>
              <w:spacing w:after="0" w:line="240" w:lineRule="auto"/>
              <w:jc w:val="right"/>
            </w:pPr>
            <w:r>
              <w:rPr>
                <w:sz w:val="18"/>
              </w:rPr>
              <w:t>278.430,53</w:t>
            </w:r>
          </w:p>
        </w:tc>
        <w:tc>
          <w:tcPr>
            <w:tcW w:w="1860" w:type="dxa"/>
            <w:tcMar>
              <w:top w:w="0" w:type="dxa"/>
              <w:bottom w:w="0" w:type="dxa"/>
            </w:tcMar>
            <w:vAlign w:val="center"/>
          </w:tcPr>
          <w:p w14:paraId="3DC199C6" w14:textId="77777777" w:rsidR="006F5499" w:rsidRDefault="00DE4B63">
            <w:pPr>
              <w:keepNext/>
              <w:keepLines/>
              <w:spacing w:after="0" w:line="240" w:lineRule="auto"/>
              <w:jc w:val="right"/>
            </w:pPr>
            <w:r>
              <w:rPr>
                <w:sz w:val="18"/>
              </w:rPr>
              <w:t>632.765,67</w:t>
            </w:r>
          </w:p>
        </w:tc>
        <w:tc>
          <w:tcPr>
            <w:tcW w:w="700" w:type="dxa"/>
            <w:tcMar>
              <w:top w:w="0" w:type="dxa"/>
              <w:bottom w:w="0" w:type="dxa"/>
            </w:tcMar>
            <w:vAlign w:val="center"/>
          </w:tcPr>
          <w:p w14:paraId="47350A5C" w14:textId="77777777" w:rsidR="006F5499" w:rsidRDefault="00DE4B63">
            <w:pPr>
              <w:keepNext/>
              <w:keepLines/>
              <w:spacing w:after="0" w:line="240" w:lineRule="auto"/>
              <w:jc w:val="right"/>
            </w:pPr>
            <w:r>
              <w:rPr>
                <w:sz w:val="18"/>
              </w:rPr>
              <w:t>227,3</w:t>
            </w:r>
          </w:p>
        </w:tc>
      </w:tr>
    </w:tbl>
    <w:p w14:paraId="6F086C7E" w14:textId="77777777" w:rsidR="006F5499" w:rsidRDefault="006F5499">
      <w:pPr>
        <w:spacing w:after="0"/>
      </w:pPr>
    </w:p>
    <w:p w14:paraId="31370D0B" w14:textId="77777777" w:rsidR="006F5499" w:rsidRDefault="00DE4B63">
      <w:r>
        <w:t xml:space="preserve">Kapitalne pomoći iz drugih proračuna ostvarene su iz državnog proračuna (sredstva Svjetske banke) za provedbu Eksperimentalnog programa Osnovna škola kao cjelodnevna škola za rashode izvršene prethodne i tekuće godine, za sufinanciranje projekta natkrivanja postojećih betonskih tribina na glavnom nogometnom igralištu i postavu LED semafora na glavno nogometno igralište u okviru sportsko-rekreacijskog centra, sredstava za građenje i opremanje </w:t>
      </w:r>
      <w:r>
        <w:lastRenderedPageBreak/>
        <w:t xml:space="preserve">montažnih tribina uz nogometno igralište s umjetnom travom u okviru SRC Podgora (prema Natječaju LAG-a Zeleni </w:t>
      </w:r>
      <w:proofErr w:type="spellStart"/>
      <w:r>
        <w:t>bregi</w:t>
      </w:r>
      <w:proofErr w:type="spellEnd"/>
      <w:r>
        <w:t xml:space="preserve">), sredstva za opremanje dječjih igrališta te iz općinskog proračuna susjedne općine za sufinanciranje sanacije odlagališta komunalnog otpada </w:t>
      </w:r>
      <w:proofErr w:type="spellStart"/>
      <w:r>
        <w:t>Gorjak</w:t>
      </w:r>
      <w:proofErr w:type="spellEnd"/>
      <w:r>
        <w:t>. </w:t>
      </w:r>
    </w:p>
    <w:p w14:paraId="27FC2ECC" w14:textId="77777777" w:rsidR="006F5499" w:rsidRDefault="00DE4B63">
      <w:r>
        <w:t xml:space="preserve">U izvještajnom razdoblju prethodne godine kapitalne pomoći iz drugih proračuna ostvarene su iz državnog proračuna (sredstva Svjetske banke) za provedbu Eksperimentalnog programa Osnovna škola kao cjelodnevna škola, za opremanje osnovnih škola čiji je osnivač Grad Krapina, za projekt ulaganja u objekt dječjeg vrtića, za projekt iz područja sigurnosti cestovnog prometa te iz županijskog i općinskih proračuna susjednih općina za sufinanciranje sanacije odlagališta komunalnog otpada </w:t>
      </w:r>
      <w:proofErr w:type="spellStart"/>
      <w:r>
        <w:t>Gorjak</w:t>
      </w:r>
      <w:proofErr w:type="spellEnd"/>
      <w:r>
        <w:t>.</w:t>
      </w:r>
    </w:p>
    <w:p w14:paraId="109C0CBF" w14:textId="77777777" w:rsidR="006F5499" w:rsidRDefault="006F5499"/>
    <w:p w14:paraId="4DA1BD8C" w14:textId="77777777" w:rsidR="006F5499" w:rsidRDefault="00DE4B6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8AA1D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F18C9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AC13F6"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86B5A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F3E073"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F65D43"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64CA1A" w14:textId="77777777" w:rsidR="006F5499" w:rsidRDefault="00DE4B63">
            <w:pPr>
              <w:keepNext/>
              <w:keepLines/>
              <w:spacing w:after="0" w:line="240" w:lineRule="auto"/>
              <w:jc w:val="center"/>
            </w:pPr>
            <w:r>
              <w:rPr>
                <w:b/>
                <w:sz w:val="18"/>
              </w:rPr>
              <w:t>Indeks (%)</w:t>
            </w:r>
          </w:p>
        </w:tc>
      </w:tr>
      <w:tr w:rsidR="006F5499" w14:paraId="518AFC77" w14:textId="77777777">
        <w:tblPrEx>
          <w:tblCellMar>
            <w:top w:w="0" w:type="dxa"/>
            <w:bottom w:w="0" w:type="dxa"/>
          </w:tblCellMar>
        </w:tblPrEx>
        <w:trPr>
          <w:cantSplit/>
          <w:trHeight w:val="560"/>
        </w:trPr>
        <w:tc>
          <w:tcPr>
            <w:tcW w:w="700" w:type="dxa"/>
            <w:tcMar>
              <w:top w:w="0" w:type="dxa"/>
              <w:bottom w:w="0" w:type="dxa"/>
            </w:tcMar>
            <w:vAlign w:val="center"/>
          </w:tcPr>
          <w:p w14:paraId="613925C9" w14:textId="77777777" w:rsidR="006F5499" w:rsidRDefault="00DE4B63">
            <w:pPr>
              <w:keepNext/>
              <w:keepLines/>
              <w:spacing w:after="0" w:line="240" w:lineRule="auto"/>
            </w:pPr>
            <w:r>
              <w:rPr>
                <w:sz w:val="18"/>
              </w:rPr>
              <w:t>6341</w:t>
            </w:r>
          </w:p>
        </w:tc>
        <w:tc>
          <w:tcPr>
            <w:tcW w:w="3180" w:type="dxa"/>
            <w:tcMar>
              <w:top w:w="0" w:type="dxa"/>
              <w:bottom w:w="0" w:type="dxa"/>
            </w:tcMar>
            <w:vAlign w:val="center"/>
          </w:tcPr>
          <w:p w14:paraId="686B7BC4" w14:textId="77777777" w:rsidR="006F5499" w:rsidRDefault="00DE4B63">
            <w:pPr>
              <w:keepNext/>
              <w:keepLines/>
              <w:spacing w:after="0" w:line="240" w:lineRule="auto"/>
            </w:pPr>
            <w:r>
              <w:rPr>
                <w:sz w:val="18"/>
              </w:rPr>
              <w:t>Tekuće pomoći od izvanproračunskih korisnika</w:t>
            </w:r>
          </w:p>
        </w:tc>
        <w:tc>
          <w:tcPr>
            <w:tcW w:w="700" w:type="dxa"/>
            <w:tcMar>
              <w:top w:w="0" w:type="dxa"/>
              <w:bottom w:w="0" w:type="dxa"/>
            </w:tcMar>
            <w:vAlign w:val="center"/>
          </w:tcPr>
          <w:p w14:paraId="7E77EFAE" w14:textId="77777777" w:rsidR="006F5499" w:rsidRDefault="00DE4B63">
            <w:pPr>
              <w:keepNext/>
              <w:keepLines/>
              <w:spacing w:after="0" w:line="240" w:lineRule="auto"/>
            </w:pPr>
            <w:r>
              <w:rPr>
                <w:sz w:val="18"/>
              </w:rPr>
              <w:t>6341</w:t>
            </w:r>
          </w:p>
        </w:tc>
        <w:tc>
          <w:tcPr>
            <w:tcW w:w="1860" w:type="dxa"/>
            <w:tcMar>
              <w:top w:w="0" w:type="dxa"/>
              <w:bottom w:w="0" w:type="dxa"/>
            </w:tcMar>
            <w:vAlign w:val="center"/>
          </w:tcPr>
          <w:p w14:paraId="5A32F27A" w14:textId="77777777" w:rsidR="006F5499" w:rsidRDefault="00DE4B63">
            <w:pPr>
              <w:keepNext/>
              <w:keepLines/>
              <w:spacing w:after="0" w:line="240" w:lineRule="auto"/>
              <w:jc w:val="right"/>
            </w:pPr>
            <w:r>
              <w:rPr>
                <w:sz w:val="18"/>
              </w:rPr>
              <w:t>237.667,00</w:t>
            </w:r>
          </w:p>
        </w:tc>
        <w:tc>
          <w:tcPr>
            <w:tcW w:w="1860" w:type="dxa"/>
            <w:tcMar>
              <w:top w:w="0" w:type="dxa"/>
              <w:bottom w:w="0" w:type="dxa"/>
            </w:tcMar>
            <w:vAlign w:val="center"/>
          </w:tcPr>
          <w:p w14:paraId="6F8D0D5B" w14:textId="77777777" w:rsidR="006F5499" w:rsidRDefault="00DE4B63">
            <w:pPr>
              <w:keepNext/>
              <w:keepLines/>
              <w:spacing w:after="0" w:line="240" w:lineRule="auto"/>
              <w:jc w:val="right"/>
            </w:pPr>
            <w:r>
              <w:rPr>
                <w:sz w:val="18"/>
              </w:rPr>
              <w:t>270.411,90</w:t>
            </w:r>
          </w:p>
        </w:tc>
        <w:tc>
          <w:tcPr>
            <w:tcW w:w="700" w:type="dxa"/>
            <w:tcMar>
              <w:top w:w="0" w:type="dxa"/>
              <w:bottom w:w="0" w:type="dxa"/>
            </w:tcMar>
            <w:vAlign w:val="center"/>
          </w:tcPr>
          <w:p w14:paraId="11465080" w14:textId="77777777" w:rsidR="006F5499" w:rsidRDefault="00DE4B63">
            <w:pPr>
              <w:keepNext/>
              <w:keepLines/>
              <w:spacing w:after="0" w:line="240" w:lineRule="auto"/>
              <w:jc w:val="right"/>
            </w:pPr>
            <w:r>
              <w:rPr>
                <w:sz w:val="18"/>
              </w:rPr>
              <w:t>113,8</w:t>
            </w:r>
          </w:p>
        </w:tc>
      </w:tr>
    </w:tbl>
    <w:p w14:paraId="5C044363" w14:textId="77777777" w:rsidR="006F5499" w:rsidRDefault="006F5499">
      <w:pPr>
        <w:spacing w:after="0"/>
      </w:pPr>
    </w:p>
    <w:p w14:paraId="2A9A04DB" w14:textId="77777777" w:rsidR="006F5499" w:rsidRDefault="00DE4B63">
      <w:r>
        <w:t>Tekuće pomoći od izvanproračunskih korisnika odnose se na prihod od Županijske uprave za ceste Krapinsko-zagorske županije za dio godišnje naknade za uporabu javnih cesta koja se plaća pri registraciji motornih i priključnih vozila i prihod je županijskih uprava za ceste, a prema Zakonu o cestama raspoređuje se jedinici lokalne samouprave proporcionalno udjelu duljine preuzetih cesta u ukupnoj duljini županijskih i lokalnih cesta što za Grad Krapinu iznosi 4,2% te na prihod od Fonda za zaštitu okoliša i ene</w:t>
      </w:r>
      <w:r>
        <w:t xml:space="preserve">rgetsku učinkovitost za sufinanciranju provođenja </w:t>
      </w:r>
      <w:proofErr w:type="spellStart"/>
      <w:r>
        <w:t>izobrazno</w:t>
      </w:r>
      <w:proofErr w:type="spellEnd"/>
      <w:r>
        <w:t>-informativnih aktivnosti o gospodarenju otpadom za rashode izvršene prethodne i tekuće godine.</w:t>
      </w:r>
    </w:p>
    <w:p w14:paraId="71B921DE" w14:textId="77777777" w:rsidR="006F5499" w:rsidRDefault="00DE4B63">
      <w:r>
        <w:t>U izvještajnom razdoblju prethodne godine prihod se odnosio na prihod od Županijske uprave za ceste Krapinsko-zagorske županije za dio godišnje naknade za uporabu javnih cesta koja se plaća pri registraciji motornih i priključnih vozila.</w:t>
      </w:r>
    </w:p>
    <w:p w14:paraId="66553975" w14:textId="77777777" w:rsidR="006F5499" w:rsidRDefault="006F5499"/>
    <w:p w14:paraId="6E8A286D" w14:textId="77777777" w:rsidR="006F5499" w:rsidRDefault="00DE4B6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DD368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3DBF28"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DB283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A19E4B"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42699C"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DA284A"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487592" w14:textId="77777777" w:rsidR="006F5499" w:rsidRDefault="00DE4B63">
            <w:pPr>
              <w:keepNext/>
              <w:keepLines/>
              <w:spacing w:after="0" w:line="240" w:lineRule="auto"/>
              <w:jc w:val="center"/>
            </w:pPr>
            <w:r>
              <w:rPr>
                <w:b/>
                <w:sz w:val="18"/>
              </w:rPr>
              <w:t>Indeks (%)</w:t>
            </w:r>
          </w:p>
        </w:tc>
      </w:tr>
      <w:tr w:rsidR="006F5499" w14:paraId="01D2A3E0" w14:textId="77777777">
        <w:tblPrEx>
          <w:tblCellMar>
            <w:top w:w="0" w:type="dxa"/>
            <w:bottom w:w="0" w:type="dxa"/>
          </w:tblCellMar>
        </w:tblPrEx>
        <w:trPr>
          <w:cantSplit/>
          <w:trHeight w:val="560"/>
        </w:trPr>
        <w:tc>
          <w:tcPr>
            <w:tcW w:w="700" w:type="dxa"/>
            <w:tcMar>
              <w:top w:w="0" w:type="dxa"/>
              <w:bottom w:w="0" w:type="dxa"/>
            </w:tcMar>
            <w:vAlign w:val="center"/>
          </w:tcPr>
          <w:p w14:paraId="72558BB8" w14:textId="77777777" w:rsidR="006F5499" w:rsidRDefault="00DE4B63">
            <w:pPr>
              <w:keepNext/>
              <w:keepLines/>
              <w:spacing w:after="0" w:line="240" w:lineRule="auto"/>
            </w:pPr>
            <w:r>
              <w:rPr>
                <w:sz w:val="18"/>
              </w:rPr>
              <w:t>6342</w:t>
            </w:r>
          </w:p>
        </w:tc>
        <w:tc>
          <w:tcPr>
            <w:tcW w:w="3180" w:type="dxa"/>
            <w:tcMar>
              <w:top w:w="0" w:type="dxa"/>
              <w:bottom w:w="0" w:type="dxa"/>
            </w:tcMar>
            <w:vAlign w:val="center"/>
          </w:tcPr>
          <w:p w14:paraId="56DDF6B2" w14:textId="77777777" w:rsidR="006F5499" w:rsidRDefault="00DE4B63">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1C4DF763" w14:textId="77777777" w:rsidR="006F5499" w:rsidRDefault="00DE4B63">
            <w:pPr>
              <w:keepNext/>
              <w:keepLines/>
              <w:spacing w:after="0" w:line="240" w:lineRule="auto"/>
            </w:pPr>
            <w:r>
              <w:rPr>
                <w:sz w:val="18"/>
              </w:rPr>
              <w:t>6342</w:t>
            </w:r>
          </w:p>
        </w:tc>
        <w:tc>
          <w:tcPr>
            <w:tcW w:w="1860" w:type="dxa"/>
            <w:tcMar>
              <w:top w:w="0" w:type="dxa"/>
              <w:bottom w:w="0" w:type="dxa"/>
            </w:tcMar>
            <w:vAlign w:val="center"/>
          </w:tcPr>
          <w:p w14:paraId="761859F1" w14:textId="77777777" w:rsidR="006F5499" w:rsidRDefault="00DE4B63">
            <w:pPr>
              <w:keepNext/>
              <w:keepLines/>
              <w:spacing w:after="0" w:line="240" w:lineRule="auto"/>
              <w:jc w:val="right"/>
            </w:pPr>
            <w:r>
              <w:rPr>
                <w:sz w:val="18"/>
              </w:rPr>
              <w:t>143.728,90</w:t>
            </w:r>
          </w:p>
        </w:tc>
        <w:tc>
          <w:tcPr>
            <w:tcW w:w="1860" w:type="dxa"/>
            <w:tcMar>
              <w:top w:w="0" w:type="dxa"/>
              <w:bottom w:w="0" w:type="dxa"/>
            </w:tcMar>
            <w:vAlign w:val="center"/>
          </w:tcPr>
          <w:p w14:paraId="1F3F6F9C" w14:textId="77777777" w:rsidR="006F5499" w:rsidRDefault="00DE4B63">
            <w:pPr>
              <w:keepNext/>
              <w:keepLines/>
              <w:spacing w:after="0" w:line="240" w:lineRule="auto"/>
              <w:jc w:val="right"/>
            </w:pPr>
            <w:r>
              <w:rPr>
                <w:sz w:val="18"/>
              </w:rPr>
              <w:t>373.099,66</w:t>
            </w:r>
          </w:p>
        </w:tc>
        <w:tc>
          <w:tcPr>
            <w:tcW w:w="700" w:type="dxa"/>
            <w:tcMar>
              <w:top w:w="0" w:type="dxa"/>
              <w:bottom w:w="0" w:type="dxa"/>
            </w:tcMar>
            <w:vAlign w:val="center"/>
          </w:tcPr>
          <w:p w14:paraId="5FA96D4A" w14:textId="77777777" w:rsidR="006F5499" w:rsidRDefault="00DE4B63">
            <w:pPr>
              <w:keepNext/>
              <w:keepLines/>
              <w:spacing w:after="0" w:line="240" w:lineRule="auto"/>
              <w:jc w:val="right"/>
            </w:pPr>
            <w:r>
              <w:rPr>
                <w:sz w:val="18"/>
              </w:rPr>
              <w:t>259,6</w:t>
            </w:r>
          </w:p>
        </w:tc>
      </w:tr>
    </w:tbl>
    <w:p w14:paraId="08E582BF" w14:textId="77777777" w:rsidR="006F5499" w:rsidRDefault="006F5499">
      <w:pPr>
        <w:spacing w:after="0"/>
      </w:pPr>
    </w:p>
    <w:p w14:paraId="67D59FF8" w14:textId="77777777" w:rsidR="006F5499" w:rsidRDefault="00DE4B63">
      <w:r>
        <w:t xml:space="preserve">Kapitalne pomoći od izvanproračunskih korisnika ostvarene su od Hrvatskih voda za sufinanciranje sanacije klizišta u naselju </w:t>
      </w:r>
      <w:proofErr w:type="spellStart"/>
      <w:r>
        <w:t>Škarićevo</w:t>
      </w:r>
      <w:proofErr w:type="spellEnd"/>
      <w:r>
        <w:t xml:space="preserve"> te od Fonda za zaštitu okoliša i energetsku učinkovitost na ime povećanog udjela sufinanciranja sanacije odlagališta otpada </w:t>
      </w:r>
      <w:proofErr w:type="spellStart"/>
      <w:r>
        <w:t>Gorjak</w:t>
      </w:r>
      <w:proofErr w:type="spellEnd"/>
      <w:r>
        <w:t>.</w:t>
      </w:r>
    </w:p>
    <w:p w14:paraId="0966E1FA" w14:textId="77777777" w:rsidR="006F5499" w:rsidRDefault="00DE4B63">
      <w:r>
        <w:lastRenderedPageBreak/>
        <w:t xml:space="preserve">U izvještajnom razdoblju prethodne godine prihod se odnosio na prihode od Fonda za zaštitu okoliša i energetsku učinkovitost za sufinanciranje nastavka sanacije odlagališta otpada </w:t>
      </w:r>
      <w:proofErr w:type="spellStart"/>
      <w:r>
        <w:t>Gorjak</w:t>
      </w:r>
      <w:proofErr w:type="spellEnd"/>
      <w:r>
        <w:t xml:space="preserve"> te Hrvatskih voda za sufinanciranje projektne dokumentacije za sanaciju klizišta.</w:t>
      </w:r>
    </w:p>
    <w:p w14:paraId="4AF7E5CC" w14:textId="77777777" w:rsidR="006F5499" w:rsidRDefault="006F5499"/>
    <w:p w14:paraId="2337A2DF" w14:textId="77777777" w:rsidR="006F5499" w:rsidRDefault="00DE4B63">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891B7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6FFDB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65DC07"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6E45E"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63AC50"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D63B74"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B38211" w14:textId="77777777" w:rsidR="006F5499" w:rsidRDefault="00DE4B63">
            <w:pPr>
              <w:keepNext/>
              <w:keepLines/>
              <w:spacing w:after="0" w:line="240" w:lineRule="auto"/>
              <w:jc w:val="center"/>
            </w:pPr>
            <w:r>
              <w:rPr>
                <w:b/>
                <w:sz w:val="18"/>
              </w:rPr>
              <w:t>Indeks (%)</w:t>
            </w:r>
          </w:p>
        </w:tc>
      </w:tr>
      <w:tr w:rsidR="006F5499" w14:paraId="62D43992" w14:textId="77777777">
        <w:tblPrEx>
          <w:tblCellMar>
            <w:top w:w="0" w:type="dxa"/>
            <w:bottom w:w="0" w:type="dxa"/>
          </w:tblCellMar>
        </w:tblPrEx>
        <w:trPr>
          <w:cantSplit/>
          <w:trHeight w:val="560"/>
        </w:trPr>
        <w:tc>
          <w:tcPr>
            <w:tcW w:w="700" w:type="dxa"/>
            <w:tcMar>
              <w:top w:w="0" w:type="dxa"/>
              <w:bottom w:w="0" w:type="dxa"/>
            </w:tcMar>
            <w:vAlign w:val="center"/>
          </w:tcPr>
          <w:p w14:paraId="093842A6" w14:textId="77777777" w:rsidR="006F5499" w:rsidRDefault="00DE4B63">
            <w:pPr>
              <w:keepNext/>
              <w:keepLines/>
              <w:spacing w:after="0" w:line="240" w:lineRule="auto"/>
            </w:pPr>
            <w:r>
              <w:rPr>
                <w:sz w:val="18"/>
              </w:rPr>
              <w:t>6381</w:t>
            </w:r>
          </w:p>
        </w:tc>
        <w:tc>
          <w:tcPr>
            <w:tcW w:w="3180" w:type="dxa"/>
            <w:tcMar>
              <w:top w:w="0" w:type="dxa"/>
              <w:bottom w:w="0" w:type="dxa"/>
            </w:tcMar>
            <w:vAlign w:val="center"/>
          </w:tcPr>
          <w:p w14:paraId="4E619BDE" w14:textId="77777777" w:rsidR="006F5499" w:rsidRDefault="00DE4B63">
            <w:pPr>
              <w:keepNext/>
              <w:keepLines/>
              <w:spacing w:after="0" w:line="240" w:lineRule="auto"/>
            </w:pPr>
            <w:r>
              <w:rPr>
                <w:sz w:val="18"/>
              </w:rPr>
              <w:t>Tekuće pomoći temeljem prijenosa EU sredstava</w:t>
            </w:r>
          </w:p>
        </w:tc>
        <w:tc>
          <w:tcPr>
            <w:tcW w:w="700" w:type="dxa"/>
            <w:tcMar>
              <w:top w:w="0" w:type="dxa"/>
              <w:bottom w:w="0" w:type="dxa"/>
            </w:tcMar>
            <w:vAlign w:val="center"/>
          </w:tcPr>
          <w:p w14:paraId="11A56B05" w14:textId="77777777" w:rsidR="006F5499" w:rsidRDefault="00DE4B63">
            <w:pPr>
              <w:keepNext/>
              <w:keepLines/>
              <w:spacing w:after="0" w:line="240" w:lineRule="auto"/>
            </w:pPr>
            <w:r>
              <w:rPr>
                <w:sz w:val="18"/>
              </w:rPr>
              <w:t>6381</w:t>
            </w:r>
          </w:p>
        </w:tc>
        <w:tc>
          <w:tcPr>
            <w:tcW w:w="1860" w:type="dxa"/>
            <w:tcMar>
              <w:top w:w="0" w:type="dxa"/>
              <w:bottom w:w="0" w:type="dxa"/>
            </w:tcMar>
            <w:vAlign w:val="center"/>
          </w:tcPr>
          <w:p w14:paraId="12074A5A" w14:textId="77777777" w:rsidR="006F5499" w:rsidRDefault="00DE4B63">
            <w:pPr>
              <w:keepNext/>
              <w:keepLines/>
              <w:spacing w:after="0" w:line="240" w:lineRule="auto"/>
              <w:jc w:val="right"/>
            </w:pPr>
            <w:r>
              <w:rPr>
                <w:sz w:val="18"/>
              </w:rPr>
              <w:t>21.109,87</w:t>
            </w:r>
          </w:p>
        </w:tc>
        <w:tc>
          <w:tcPr>
            <w:tcW w:w="1860" w:type="dxa"/>
            <w:tcMar>
              <w:top w:w="0" w:type="dxa"/>
              <w:bottom w:w="0" w:type="dxa"/>
            </w:tcMar>
            <w:vAlign w:val="center"/>
          </w:tcPr>
          <w:p w14:paraId="3CBC26A1" w14:textId="77777777" w:rsidR="006F5499" w:rsidRDefault="00DE4B63">
            <w:pPr>
              <w:keepNext/>
              <w:keepLines/>
              <w:spacing w:after="0" w:line="240" w:lineRule="auto"/>
              <w:jc w:val="right"/>
            </w:pPr>
            <w:r>
              <w:rPr>
                <w:sz w:val="18"/>
              </w:rPr>
              <w:t>70.602,44</w:t>
            </w:r>
          </w:p>
        </w:tc>
        <w:tc>
          <w:tcPr>
            <w:tcW w:w="700" w:type="dxa"/>
            <w:tcMar>
              <w:top w:w="0" w:type="dxa"/>
              <w:bottom w:w="0" w:type="dxa"/>
            </w:tcMar>
            <w:vAlign w:val="center"/>
          </w:tcPr>
          <w:p w14:paraId="1922B05A" w14:textId="77777777" w:rsidR="006F5499" w:rsidRDefault="00DE4B63">
            <w:pPr>
              <w:keepNext/>
              <w:keepLines/>
              <w:spacing w:after="0" w:line="240" w:lineRule="auto"/>
              <w:jc w:val="right"/>
            </w:pPr>
            <w:r>
              <w:rPr>
                <w:sz w:val="18"/>
              </w:rPr>
              <w:t>334,5</w:t>
            </w:r>
          </w:p>
        </w:tc>
      </w:tr>
    </w:tbl>
    <w:p w14:paraId="02B17DD2" w14:textId="77777777" w:rsidR="006F5499" w:rsidRDefault="006F5499">
      <w:pPr>
        <w:spacing w:after="0"/>
      </w:pPr>
    </w:p>
    <w:p w14:paraId="6E34845A" w14:textId="77777777" w:rsidR="006F5499" w:rsidRDefault="00DE4B63">
      <w:r>
        <w:t>Tekuće pomoći temeljem prijenosa EU sredstava odnose se na bespovratna sredstva tehničke pomoći Integriranog teritorijalnog programa 2021.-2027. za podršku provedbi funkcija Posredničkog tijela za odabir operacija, financiranje izrade Strategije zelene urbane obnove Grada Krapine te pomoći od proračunskog korisnika drugog proračuna temeljem prijenosa EU sredstava za projekt u kojem je Grad Krapina partner. </w:t>
      </w:r>
    </w:p>
    <w:p w14:paraId="6FC67132" w14:textId="77777777" w:rsidR="006F5499" w:rsidRDefault="00DE4B63">
      <w:r>
        <w:t>U izvještajnom razdoblju prethodne godine iste su ostvarene za sufinanciranje izrade Strategije razvoja Urbanog područja Krapina te na sredstva tehničke pomoći Integriranog teritorijalnog programa 2021.-2027. za podršku provedbi funkcija Posredničkog tijela za odabir operacija.</w:t>
      </w:r>
    </w:p>
    <w:p w14:paraId="2AF18FB7" w14:textId="77777777" w:rsidR="006F5499" w:rsidRDefault="006F5499"/>
    <w:p w14:paraId="10231F66" w14:textId="77777777" w:rsidR="006F5499" w:rsidRDefault="00DE4B6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35477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783D36"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D0FA16"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17040B"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302F9"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95D04B"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648BD0" w14:textId="77777777" w:rsidR="006F5499" w:rsidRDefault="00DE4B63">
            <w:pPr>
              <w:keepNext/>
              <w:keepLines/>
              <w:spacing w:after="0" w:line="240" w:lineRule="auto"/>
              <w:jc w:val="center"/>
            </w:pPr>
            <w:r>
              <w:rPr>
                <w:b/>
                <w:sz w:val="18"/>
              </w:rPr>
              <w:t>Indeks (%)</w:t>
            </w:r>
          </w:p>
        </w:tc>
      </w:tr>
      <w:tr w:rsidR="006F5499" w14:paraId="39E1AADA" w14:textId="77777777">
        <w:tblPrEx>
          <w:tblCellMar>
            <w:top w:w="0" w:type="dxa"/>
            <w:bottom w:w="0" w:type="dxa"/>
          </w:tblCellMar>
        </w:tblPrEx>
        <w:trPr>
          <w:cantSplit/>
          <w:trHeight w:val="560"/>
        </w:trPr>
        <w:tc>
          <w:tcPr>
            <w:tcW w:w="700" w:type="dxa"/>
            <w:tcMar>
              <w:top w:w="0" w:type="dxa"/>
              <w:bottom w:w="0" w:type="dxa"/>
            </w:tcMar>
            <w:vAlign w:val="center"/>
          </w:tcPr>
          <w:p w14:paraId="3A826AF2" w14:textId="77777777" w:rsidR="006F5499" w:rsidRDefault="00DE4B63">
            <w:pPr>
              <w:keepNext/>
              <w:keepLines/>
              <w:spacing w:after="0" w:line="240" w:lineRule="auto"/>
            </w:pPr>
            <w:r>
              <w:rPr>
                <w:sz w:val="18"/>
              </w:rPr>
              <w:t>6382</w:t>
            </w:r>
          </w:p>
        </w:tc>
        <w:tc>
          <w:tcPr>
            <w:tcW w:w="3180" w:type="dxa"/>
            <w:tcMar>
              <w:top w:w="0" w:type="dxa"/>
              <w:bottom w:w="0" w:type="dxa"/>
            </w:tcMar>
            <w:vAlign w:val="center"/>
          </w:tcPr>
          <w:p w14:paraId="384DA539" w14:textId="77777777" w:rsidR="006F5499" w:rsidRDefault="00DE4B63">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15C85759" w14:textId="77777777" w:rsidR="006F5499" w:rsidRDefault="00DE4B63">
            <w:pPr>
              <w:keepNext/>
              <w:keepLines/>
              <w:spacing w:after="0" w:line="240" w:lineRule="auto"/>
            </w:pPr>
            <w:r>
              <w:rPr>
                <w:sz w:val="18"/>
              </w:rPr>
              <w:t>6382</w:t>
            </w:r>
          </w:p>
        </w:tc>
        <w:tc>
          <w:tcPr>
            <w:tcW w:w="1860" w:type="dxa"/>
            <w:tcMar>
              <w:top w:w="0" w:type="dxa"/>
              <w:bottom w:w="0" w:type="dxa"/>
            </w:tcMar>
            <w:vAlign w:val="center"/>
          </w:tcPr>
          <w:p w14:paraId="41CBAA6D"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3D56012C" w14:textId="77777777" w:rsidR="006F5499" w:rsidRDefault="00DE4B63">
            <w:pPr>
              <w:keepNext/>
              <w:keepLines/>
              <w:spacing w:after="0" w:line="240" w:lineRule="auto"/>
              <w:jc w:val="right"/>
            </w:pPr>
            <w:r>
              <w:rPr>
                <w:sz w:val="18"/>
              </w:rPr>
              <w:t>1.772.092,57</w:t>
            </w:r>
          </w:p>
        </w:tc>
        <w:tc>
          <w:tcPr>
            <w:tcW w:w="700" w:type="dxa"/>
            <w:tcMar>
              <w:top w:w="0" w:type="dxa"/>
              <w:bottom w:w="0" w:type="dxa"/>
            </w:tcMar>
            <w:vAlign w:val="center"/>
          </w:tcPr>
          <w:p w14:paraId="2777CC34" w14:textId="77777777" w:rsidR="006F5499" w:rsidRDefault="00DE4B63">
            <w:pPr>
              <w:keepNext/>
              <w:keepLines/>
              <w:spacing w:after="0" w:line="240" w:lineRule="auto"/>
              <w:jc w:val="right"/>
            </w:pPr>
            <w:r>
              <w:rPr>
                <w:sz w:val="18"/>
              </w:rPr>
              <w:t>-</w:t>
            </w:r>
          </w:p>
        </w:tc>
      </w:tr>
    </w:tbl>
    <w:p w14:paraId="21643D5F" w14:textId="77777777" w:rsidR="006F5499" w:rsidRDefault="006F5499">
      <w:pPr>
        <w:spacing w:after="0"/>
      </w:pPr>
    </w:p>
    <w:p w14:paraId="1D9326A0" w14:textId="77777777" w:rsidR="006F5499" w:rsidRDefault="00DE4B63">
      <w:r>
        <w:t xml:space="preserve">Kapitalne pomoći temeljem prijenosa EU sredstava odnose se pomoći za građenje i opremanje montažnih tribina uz nogometno igralište s umjetnom travom u okviru SRC Podgora (prema Natječaju LAG-a Zeleni </w:t>
      </w:r>
      <w:proofErr w:type="spellStart"/>
      <w:r>
        <w:t>bregi</w:t>
      </w:r>
      <w:proofErr w:type="spellEnd"/>
      <w:r>
        <w:t>, odnosi se na programsko razdoblje 20214.-2020.) te pomoći za izgradnju područnog vrtića s kuhinjom iz Nacionalnog plana oporavka i otpornosti 2021.-2026.</w:t>
      </w:r>
    </w:p>
    <w:p w14:paraId="313D9C0C" w14:textId="77777777" w:rsidR="006F5499" w:rsidRDefault="00DE4B63">
      <w:r>
        <w:t>U izvještajnom razdoblju prethodne godine iste nisu ostvarene.</w:t>
      </w:r>
    </w:p>
    <w:p w14:paraId="23983C9F" w14:textId="77777777" w:rsidR="006F5499" w:rsidRDefault="006F5499"/>
    <w:p w14:paraId="225A6572" w14:textId="77777777" w:rsidR="006F5499" w:rsidRDefault="00DE4B63">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D9E88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F29D6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8D7432"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FA511"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C48C8"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60DEB2"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4C3BC9" w14:textId="77777777" w:rsidR="006F5499" w:rsidRDefault="00DE4B63">
            <w:pPr>
              <w:keepNext/>
              <w:keepLines/>
              <w:spacing w:after="0" w:line="240" w:lineRule="auto"/>
              <w:jc w:val="center"/>
            </w:pPr>
            <w:r>
              <w:rPr>
                <w:b/>
                <w:sz w:val="18"/>
              </w:rPr>
              <w:t>Indeks (%)</w:t>
            </w:r>
          </w:p>
        </w:tc>
      </w:tr>
      <w:tr w:rsidR="006F5499" w14:paraId="5FEC8C17" w14:textId="77777777">
        <w:tblPrEx>
          <w:tblCellMar>
            <w:top w:w="0" w:type="dxa"/>
            <w:bottom w:w="0" w:type="dxa"/>
          </w:tblCellMar>
        </w:tblPrEx>
        <w:trPr>
          <w:cantSplit/>
          <w:trHeight w:val="560"/>
        </w:trPr>
        <w:tc>
          <w:tcPr>
            <w:tcW w:w="700" w:type="dxa"/>
            <w:tcMar>
              <w:top w:w="0" w:type="dxa"/>
              <w:bottom w:w="0" w:type="dxa"/>
            </w:tcMar>
            <w:vAlign w:val="center"/>
          </w:tcPr>
          <w:p w14:paraId="35DA1CDB" w14:textId="77777777" w:rsidR="006F5499" w:rsidRDefault="00DE4B63">
            <w:pPr>
              <w:keepNext/>
              <w:keepLines/>
              <w:spacing w:after="0" w:line="240" w:lineRule="auto"/>
            </w:pPr>
            <w:r>
              <w:rPr>
                <w:sz w:val="18"/>
              </w:rPr>
              <w:t>6513</w:t>
            </w:r>
          </w:p>
        </w:tc>
        <w:tc>
          <w:tcPr>
            <w:tcW w:w="3180" w:type="dxa"/>
            <w:tcMar>
              <w:top w:w="0" w:type="dxa"/>
              <w:bottom w:w="0" w:type="dxa"/>
            </w:tcMar>
            <w:vAlign w:val="center"/>
          </w:tcPr>
          <w:p w14:paraId="0B91CB7D" w14:textId="77777777" w:rsidR="006F5499" w:rsidRDefault="00DE4B63">
            <w:pPr>
              <w:keepNext/>
              <w:keepLines/>
              <w:spacing w:after="0" w:line="240" w:lineRule="auto"/>
            </w:pPr>
            <w:r>
              <w:rPr>
                <w:sz w:val="18"/>
              </w:rPr>
              <w:t>Ostale upravne pristojbe i naknade</w:t>
            </w:r>
          </w:p>
        </w:tc>
        <w:tc>
          <w:tcPr>
            <w:tcW w:w="700" w:type="dxa"/>
            <w:tcMar>
              <w:top w:w="0" w:type="dxa"/>
              <w:bottom w:w="0" w:type="dxa"/>
            </w:tcMar>
            <w:vAlign w:val="center"/>
          </w:tcPr>
          <w:p w14:paraId="73382A49" w14:textId="77777777" w:rsidR="006F5499" w:rsidRDefault="00DE4B63">
            <w:pPr>
              <w:keepNext/>
              <w:keepLines/>
              <w:spacing w:after="0" w:line="240" w:lineRule="auto"/>
            </w:pPr>
            <w:r>
              <w:rPr>
                <w:sz w:val="18"/>
              </w:rPr>
              <w:t>6513</w:t>
            </w:r>
          </w:p>
        </w:tc>
        <w:tc>
          <w:tcPr>
            <w:tcW w:w="1860" w:type="dxa"/>
            <w:tcMar>
              <w:top w:w="0" w:type="dxa"/>
              <w:bottom w:w="0" w:type="dxa"/>
            </w:tcMar>
            <w:vAlign w:val="center"/>
          </w:tcPr>
          <w:p w14:paraId="4CBB3558" w14:textId="77777777" w:rsidR="006F5499" w:rsidRDefault="00DE4B63">
            <w:pPr>
              <w:keepNext/>
              <w:keepLines/>
              <w:spacing w:after="0" w:line="240" w:lineRule="auto"/>
              <w:jc w:val="right"/>
            </w:pPr>
            <w:r>
              <w:rPr>
                <w:sz w:val="18"/>
              </w:rPr>
              <w:t>2.041,94</w:t>
            </w:r>
          </w:p>
        </w:tc>
        <w:tc>
          <w:tcPr>
            <w:tcW w:w="1860" w:type="dxa"/>
            <w:tcMar>
              <w:top w:w="0" w:type="dxa"/>
              <w:bottom w:w="0" w:type="dxa"/>
            </w:tcMar>
            <w:vAlign w:val="center"/>
          </w:tcPr>
          <w:p w14:paraId="44FA5081" w14:textId="77777777" w:rsidR="006F5499" w:rsidRDefault="00DE4B63">
            <w:pPr>
              <w:keepNext/>
              <w:keepLines/>
              <w:spacing w:after="0" w:line="240" w:lineRule="auto"/>
              <w:jc w:val="right"/>
            </w:pPr>
            <w:r>
              <w:rPr>
                <w:sz w:val="18"/>
              </w:rPr>
              <w:t>394,86</w:t>
            </w:r>
          </w:p>
        </w:tc>
        <w:tc>
          <w:tcPr>
            <w:tcW w:w="700" w:type="dxa"/>
            <w:tcMar>
              <w:top w:w="0" w:type="dxa"/>
              <w:bottom w:w="0" w:type="dxa"/>
            </w:tcMar>
            <w:vAlign w:val="center"/>
          </w:tcPr>
          <w:p w14:paraId="51EF2F0B" w14:textId="77777777" w:rsidR="006F5499" w:rsidRDefault="00DE4B63">
            <w:pPr>
              <w:keepNext/>
              <w:keepLines/>
              <w:spacing w:after="0" w:line="240" w:lineRule="auto"/>
              <w:jc w:val="right"/>
            </w:pPr>
            <w:r>
              <w:rPr>
                <w:sz w:val="18"/>
              </w:rPr>
              <w:t>19,3</w:t>
            </w:r>
          </w:p>
        </w:tc>
      </w:tr>
    </w:tbl>
    <w:p w14:paraId="10C7390E" w14:textId="77777777" w:rsidR="006F5499" w:rsidRDefault="006F5499">
      <w:pPr>
        <w:spacing w:after="0"/>
      </w:pPr>
    </w:p>
    <w:p w14:paraId="45E49ABD" w14:textId="77777777" w:rsidR="006F5499" w:rsidRDefault="00DE4B63">
      <w:r>
        <w:t>Ostvareni prihodi odnose se na prihode ostvarene od maloprodaje državnih biljega koji je, sukladno Zakonu o upravnim pristojbama, zajednički prihod državnog, županijskog i gradskog proračuna na čijem je području obavljena maloprodaja državnih biljega.</w:t>
      </w:r>
    </w:p>
    <w:p w14:paraId="6E111787" w14:textId="77777777" w:rsidR="006F5499" w:rsidRDefault="006F5499"/>
    <w:p w14:paraId="20C09234" w14:textId="77777777" w:rsidR="006F5499" w:rsidRDefault="00DE4B6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0ED0B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B5879F"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20911D"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BE1C5"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C13369"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DE0BE6"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7B5EB4" w14:textId="77777777" w:rsidR="006F5499" w:rsidRDefault="00DE4B63">
            <w:pPr>
              <w:keepNext/>
              <w:keepLines/>
              <w:spacing w:after="0" w:line="240" w:lineRule="auto"/>
              <w:jc w:val="center"/>
            </w:pPr>
            <w:r>
              <w:rPr>
                <w:b/>
                <w:sz w:val="18"/>
              </w:rPr>
              <w:t>Indeks (%)</w:t>
            </w:r>
          </w:p>
        </w:tc>
      </w:tr>
      <w:tr w:rsidR="006F5499" w14:paraId="410E1954" w14:textId="77777777">
        <w:tblPrEx>
          <w:tblCellMar>
            <w:top w:w="0" w:type="dxa"/>
            <w:bottom w:w="0" w:type="dxa"/>
          </w:tblCellMar>
        </w:tblPrEx>
        <w:trPr>
          <w:cantSplit/>
          <w:trHeight w:val="560"/>
        </w:trPr>
        <w:tc>
          <w:tcPr>
            <w:tcW w:w="700" w:type="dxa"/>
            <w:tcMar>
              <w:top w:w="0" w:type="dxa"/>
              <w:bottom w:w="0" w:type="dxa"/>
            </w:tcMar>
            <w:vAlign w:val="center"/>
          </w:tcPr>
          <w:p w14:paraId="10EAFE1C" w14:textId="77777777" w:rsidR="006F5499" w:rsidRDefault="00DE4B63">
            <w:pPr>
              <w:keepNext/>
              <w:keepLines/>
              <w:spacing w:after="0" w:line="240" w:lineRule="auto"/>
            </w:pPr>
            <w:r>
              <w:rPr>
                <w:sz w:val="18"/>
              </w:rPr>
              <w:t>6522</w:t>
            </w:r>
          </w:p>
        </w:tc>
        <w:tc>
          <w:tcPr>
            <w:tcW w:w="3180" w:type="dxa"/>
            <w:tcMar>
              <w:top w:w="0" w:type="dxa"/>
              <w:bottom w:w="0" w:type="dxa"/>
            </w:tcMar>
            <w:vAlign w:val="center"/>
          </w:tcPr>
          <w:p w14:paraId="22233FF5" w14:textId="77777777" w:rsidR="006F5499" w:rsidRDefault="00DE4B63">
            <w:pPr>
              <w:keepNext/>
              <w:keepLines/>
              <w:spacing w:after="0" w:line="240" w:lineRule="auto"/>
            </w:pPr>
            <w:r>
              <w:rPr>
                <w:sz w:val="18"/>
              </w:rPr>
              <w:t>Prihodi vodnog gospodarstva</w:t>
            </w:r>
          </w:p>
        </w:tc>
        <w:tc>
          <w:tcPr>
            <w:tcW w:w="700" w:type="dxa"/>
            <w:tcMar>
              <w:top w:w="0" w:type="dxa"/>
              <w:bottom w:w="0" w:type="dxa"/>
            </w:tcMar>
            <w:vAlign w:val="center"/>
          </w:tcPr>
          <w:p w14:paraId="3D594DEE" w14:textId="77777777" w:rsidR="006F5499" w:rsidRDefault="00DE4B63">
            <w:pPr>
              <w:keepNext/>
              <w:keepLines/>
              <w:spacing w:after="0" w:line="240" w:lineRule="auto"/>
            </w:pPr>
            <w:r>
              <w:rPr>
                <w:sz w:val="18"/>
              </w:rPr>
              <w:t>6522</w:t>
            </w:r>
          </w:p>
        </w:tc>
        <w:tc>
          <w:tcPr>
            <w:tcW w:w="1860" w:type="dxa"/>
            <w:tcMar>
              <w:top w:w="0" w:type="dxa"/>
              <w:bottom w:w="0" w:type="dxa"/>
            </w:tcMar>
            <w:vAlign w:val="center"/>
          </w:tcPr>
          <w:p w14:paraId="260F7895" w14:textId="77777777" w:rsidR="006F5499" w:rsidRDefault="00DE4B63">
            <w:pPr>
              <w:keepNext/>
              <w:keepLines/>
              <w:spacing w:after="0" w:line="240" w:lineRule="auto"/>
              <w:jc w:val="right"/>
            </w:pPr>
            <w:r>
              <w:rPr>
                <w:sz w:val="18"/>
              </w:rPr>
              <w:t>5.663,69</w:t>
            </w:r>
          </w:p>
        </w:tc>
        <w:tc>
          <w:tcPr>
            <w:tcW w:w="1860" w:type="dxa"/>
            <w:tcMar>
              <w:top w:w="0" w:type="dxa"/>
              <w:bottom w:w="0" w:type="dxa"/>
            </w:tcMar>
            <w:vAlign w:val="center"/>
          </w:tcPr>
          <w:p w14:paraId="3A91ACCB" w14:textId="77777777" w:rsidR="006F5499" w:rsidRDefault="00DE4B63">
            <w:pPr>
              <w:keepNext/>
              <w:keepLines/>
              <w:spacing w:after="0" w:line="240" w:lineRule="auto"/>
              <w:jc w:val="right"/>
            </w:pPr>
            <w:r>
              <w:rPr>
                <w:sz w:val="18"/>
              </w:rPr>
              <w:t>5,01</w:t>
            </w:r>
          </w:p>
        </w:tc>
        <w:tc>
          <w:tcPr>
            <w:tcW w:w="700" w:type="dxa"/>
            <w:tcMar>
              <w:top w:w="0" w:type="dxa"/>
              <w:bottom w:w="0" w:type="dxa"/>
            </w:tcMar>
            <w:vAlign w:val="center"/>
          </w:tcPr>
          <w:p w14:paraId="019EB839" w14:textId="77777777" w:rsidR="006F5499" w:rsidRDefault="00DE4B63">
            <w:pPr>
              <w:keepNext/>
              <w:keepLines/>
              <w:spacing w:after="0" w:line="240" w:lineRule="auto"/>
              <w:jc w:val="right"/>
            </w:pPr>
            <w:r>
              <w:rPr>
                <w:sz w:val="18"/>
              </w:rPr>
              <w:t>0,1</w:t>
            </w:r>
          </w:p>
        </w:tc>
      </w:tr>
    </w:tbl>
    <w:p w14:paraId="54EE9551" w14:textId="77777777" w:rsidR="006F5499" w:rsidRDefault="006F5499">
      <w:pPr>
        <w:spacing w:after="0"/>
      </w:pPr>
    </w:p>
    <w:p w14:paraId="5FE315A5" w14:textId="77777777" w:rsidR="006F5499" w:rsidRDefault="00DE4B63">
      <w:r>
        <w:t>Ostvareni prihodi u izvještajnom razdoblju prethodne godine kao i u izvještajnom razdoblju tekuće godine odnose se na prihode od vodnog doprinosa koji se ostvarivao prema Zakonu o financiranju vodnog gospodarstva, a čijim je izmjenama s 1. srpnjem 2024. ukinuto plaćanje vodnog doprinosa.  </w:t>
      </w:r>
    </w:p>
    <w:p w14:paraId="25C25740" w14:textId="77777777" w:rsidR="006F5499" w:rsidRDefault="006F5499"/>
    <w:p w14:paraId="2B99F2D7" w14:textId="77777777" w:rsidR="006F5499" w:rsidRDefault="00DE4B6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22BA1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5EB9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2CA0C8"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20DBB8"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99EB20"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DDF6D4"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52F271" w14:textId="77777777" w:rsidR="006F5499" w:rsidRDefault="00DE4B63">
            <w:pPr>
              <w:keepNext/>
              <w:keepLines/>
              <w:spacing w:after="0" w:line="240" w:lineRule="auto"/>
              <w:jc w:val="center"/>
            </w:pPr>
            <w:r>
              <w:rPr>
                <w:b/>
                <w:sz w:val="18"/>
              </w:rPr>
              <w:t>Indeks (%)</w:t>
            </w:r>
          </w:p>
        </w:tc>
      </w:tr>
      <w:tr w:rsidR="006F5499" w14:paraId="15901605" w14:textId="77777777">
        <w:tblPrEx>
          <w:tblCellMar>
            <w:top w:w="0" w:type="dxa"/>
            <w:bottom w:w="0" w:type="dxa"/>
          </w:tblCellMar>
        </w:tblPrEx>
        <w:trPr>
          <w:cantSplit/>
          <w:trHeight w:val="560"/>
        </w:trPr>
        <w:tc>
          <w:tcPr>
            <w:tcW w:w="700" w:type="dxa"/>
            <w:tcMar>
              <w:top w:w="0" w:type="dxa"/>
              <w:bottom w:w="0" w:type="dxa"/>
            </w:tcMar>
            <w:vAlign w:val="center"/>
          </w:tcPr>
          <w:p w14:paraId="3ED44505" w14:textId="77777777" w:rsidR="006F5499" w:rsidRDefault="00DE4B63">
            <w:pPr>
              <w:keepNext/>
              <w:keepLines/>
              <w:spacing w:after="0" w:line="240" w:lineRule="auto"/>
            </w:pPr>
            <w:r>
              <w:rPr>
                <w:sz w:val="18"/>
              </w:rPr>
              <w:t>6524</w:t>
            </w:r>
          </w:p>
        </w:tc>
        <w:tc>
          <w:tcPr>
            <w:tcW w:w="3180" w:type="dxa"/>
            <w:tcMar>
              <w:top w:w="0" w:type="dxa"/>
              <w:bottom w:w="0" w:type="dxa"/>
            </w:tcMar>
            <w:vAlign w:val="center"/>
          </w:tcPr>
          <w:p w14:paraId="7068B7B1" w14:textId="77777777" w:rsidR="006F5499" w:rsidRDefault="00DE4B63">
            <w:pPr>
              <w:keepNext/>
              <w:keepLines/>
              <w:spacing w:after="0" w:line="240" w:lineRule="auto"/>
            </w:pPr>
            <w:r>
              <w:rPr>
                <w:sz w:val="18"/>
              </w:rPr>
              <w:t>Doprinosi za šume</w:t>
            </w:r>
          </w:p>
        </w:tc>
        <w:tc>
          <w:tcPr>
            <w:tcW w:w="700" w:type="dxa"/>
            <w:tcMar>
              <w:top w:w="0" w:type="dxa"/>
              <w:bottom w:w="0" w:type="dxa"/>
            </w:tcMar>
            <w:vAlign w:val="center"/>
          </w:tcPr>
          <w:p w14:paraId="7C5BEA32" w14:textId="77777777" w:rsidR="006F5499" w:rsidRDefault="00DE4B63">
            <w:pPr>
              <w:keepNext/>
              <w:keepLines/>
              <w:spacing w:after="0" w:line="240" w:lineRule="auto"/>
            </w:pPr>
            <w:r>
              <w:rPr>
                <w:sz w:val="18"/>
              </w:rPr>
              <w:t>6524</w:t>
            </w:r>
          </w:p>
        </w:tc>
        <w:tc>
          <w:tcPr>
            <w:tcW w:w="1860" w:type="dxa"/>
            <w:tcMar>
              <w:top w:w="0" w:type="dxa"/>
              <w:bottom w:w="0" w:type="dxa"/>
            </w:tcMar>
            <w:vAlign w:val="center"/>
          </w:tcPr>
          <w:p w14:paraId="6D348BC1" w14:textId="77777777" w:rsidR="006F5499" w:rsidRDefault="00DE4B63">
            <w:pPr>
              <w:keepNext/>
              <w:keepLines/>
              <w:spacing w:after="0" w:line="240" w:lineRule="auto"/>
              <w:jc w:val="right"/>
            </w:pPr>
            <w:r>
              <w:rPr>
                <w:sz w:val="18"/>
              </w:rPr>
              <w:t>966,14</w:t>
            </w:r>
          </w:p>
        </w:tc>
        <w:tc>
          <w:tcPr>
            <w:tcW w:w="1860" w:type="dxa"/>
            <w:tcMar>
              <w:top w:w="0" w:type="dxa"/>
              <w:bottom w:w="0" w:type="dxa"/>
            </w:tcMar>
            <w:vAlign w:val="center"/>
          </w:tcPr>
          <w:p w14:paraId="13E2543E" w14:textId="77777777" w:rsidR="006F5499" w:rsidRDefault="00DE4B63">
            <w:pPr>
              <w:keepNext/>
              <w:keepLines/>
              <w:spacing w:after="0" w:line="240" w:lineRule="auto"/>
              <w:jc w:val="right"/>
            </w:pPr>
            <w:r>
              <w:rPr>
                <w:sz w:val="18"/>
              </w:rPr>
              <w:t>2.174,65</w:t>
            </w:r>
          </w:p>
        </w:tc>
        <w:tc>
          <w:tcPr>
            <w:tcW w:w="700" w:type="dxa"/>
            <w:tcMar>
              <w:top w:w="0" w:type="dxa"/>
              <w:bottom w:w="0" w:type="dxa"/>
            </w:tcMar>
            <w:vAlign w:val="center"/>
          </w:tcPr>
          <w:p w14:paraId="6CC67C01" w14:textId="77777777" w:rsidR="006F5499" w:rsidRDefault="00DE4B63">
            <w:pPr>
              <w:keepNext/>
              <w:keepLines/>
              <w:spacing w:after="0" w:line="240" w:lineRule="auto"/>
              <w:jc w:val="right"/>
            </w:pPr>
            <w:r>
              <w:rPr>
                <w:sz w:val="18"/>
              </w:rPr>
              <w:t>225,1</w:t>
            </w:r>
          </w:p>
        </w:tc>
      </w:tr>
    </w:tbl>
    <w:p w14:paraId="53A987C5" w14:textId="77777777" w:rsidR="006F5499" w:rsidRDefault="006F5499">
      <w:pPr>
        <w:spacing w:after="0"/>
      </w:pPr>
    </w:p>
    <w:p w14:paraId="29CA751F" w14:textId="77777777" w:rsidR="006F5499" w:rsidRDefault="00DE4B63">
      <w:r>
        <w:t>Ostvareni prihod odnose se na prihode od šumskog doprinosa koji se ostvaruju prema Zakonu o šumama.</w:t>
      </w:r>
    </w:p>
    <w:p w14:paraId="56FBF6F5" w14:textId="77777777" w:rsidR="006F5499" w:rsidRDefault="006F5499"/>
    <w:p w14:paraId="1B3E06E6" w14:textId="77777777" w:rsidR="006F5499" w:rsidRDefault="00DE4B6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56141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9B5CA1"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3D535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B436E8"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B427E"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2297F2"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2BCCEC" w14:textId="77777777" w:rsidR="006F5499" w:rsidRDefault="00DE4B63">
            <w:pPr>
              <w:keepNext/>
              <w:keepLines/>
              <w:spacing w:after="0" w:line="240" w:lineRule="auto"/>
              <w:jc w:val="center"/>
            </w:pPr>
            <w:r>
              <w:rPr>
                <w:b/>
                <w:sz w:val="18"/>
              </w:rPr>
              <w:t>Indeks (%)</w:t>
            </w:r>
          </w:p>
        </w:tc>
      </w:tr>
      <w:tr w:rsidR="006F5499" w14:paraId="4364EE13" w14:textId="77777777">
        <w:tblPrEx>
          <w:tblCellMar>
            <w:top w:w="0" w:type="dxa"/>
            <w:bottom w:w="0" w:type="dxa"/>
          </w:tblCellMar>
        </w:tblPrEx>
        <w:trPr>
          <w:cantSplit/>
          <w:trHeight w:val="560"/>
        </w:trPr>
        <w:tc>
          <w:tcPr>
            <w:tcW w:w="700" w:type="dxa"/>
            <w:tcMar>
              <w:top w:w="0" w:type="dxa"/>
              <w:bottom w:w="0" w:type="dxa"/>
            </w:tcMar>
            <w:vAlign w:val="center"/>
          </w:tcPr>
          <w:p w14:paraId="0F185F60" w14:textId="77777777" w:rsidR="006F5499" w:rsidRDefault="00DE4B63">
            <w:pPr>
              <w:keepNext/>
              <w:keepLines/>
              <w:spacing w:after="0" w:line="240" w:lineRule="auto"/>
            </w:pPr>
            <w:r>
              <w:rPr>
                <w:sz w:val="18"/>
              </w:rPr>
              <w:t>6526</w:t>
            </w:r>
          </w:p>
        </w:tc>
        <w:tc>
          <w:tcPr>
            <w:tcW w:w="3180" w:type="dxa"/>
            <w:tcMar>
              <w:top w:w="0" w:type="dxa"/>
              <w:bottom w:w="0" w:type="dxa"/>
            </w:tcMar>
            <w:vAlign w:val="center"/>
          </w:tcPr>
          <w:p w14:paraId="350F98C1" w14:textId="77777777" w:rsidR="006F5499" w:rsidRDefault="00DE4B63">
            <w:pPr>
              <w:keepNext/>
              <w:keepLines/>
              <w:spacing w:after="0" w:line="240" w:lineRule="auto"/>
            </w:pPr>
            <w:r>
              <w:rPr>
                <w:sz w:val="18"/>
              </w:rPr>
              <w:t>Ostali nespomenuti prihodi</w:t>
            </w:r>
          </w:p>
        </w:tc>
        <w:tc>
          <w:tcPr>
            <w:tcW w:w="700" w:type="dxa"/>
            <w:tcMar>
              <w:top w:w="0" w:type="dxa"/>
              <w:bottom w:w="0" w:type="dxa"/>
            </w:tcMar>
            <w:vAlign w:val="center"/>
          </w:tcPr>
          <w:p w14:paraId="3263E467" w14:textId="77777777" w:rsidR="006F5499" w:rsidRDefault="00DE4B63">
            <w:pPr>
              <w:keepNext/>
              <w:keepLines/>
              <w:spacing w:after="0" w:line="240" w:lineRule="auto"/>
            </w:pPr>
            <w:r>
              <w:rPr>
                <w:sz w:val="18"/>
              </w:rPr>
              <w:t>6526</w:t>
            </w:r>
          </w:p>
        </w:tc>
        <w:tc>
          <w:tcPr>
            <w:tcW w:w="1860" w:type="dxa"/>
            <w:tcMar>
              <w:top w:w="0" w:type="dxa"/>
              <w:bottom w:w="0" w:type="dxa"/>
            </w:tcMar>
            <w:vAlign w:val="center"/>
          </w:tcPr>
          <w:p w14:paraId="3D3E176A" w14:textId="77777777" w:rsidR="006F5499" w:rsidRDefault="00DE4B63">
            <w:pPr>
              <w:keepNext/>
              <w:keepLines/>
              <w:spacing w:after="0" w:line="240" w:lineRule="auto"/>
              <w:jc w:val="right"/>
            </w:pPr>
            <w:r>
              <w:rPr>
                <w:sz w:val="18"/>
              </w:rPr>
              <w:t>17.473,89</w:t>
            </w:r>
          </w:p>
        </w:tc>
        <w:tc>
          <w:tcPr>
            <w:tcW w:w="1860" w:type="dxa"/>
            <w:tcMar>
              <w:top w:w="0" w:type="dxa"/>
              <w:bottom w:w="0" w:type="dxa"/>
            </w:tcMar>
            <w:vAlign w:val="center"/>
          </w:tcPr>
          <w:p w14:paraId="121508BD" w14:textId="77777777" w:rsidR="006F5499" w:rsidRDefault="00DE4B63">
            <w:pPr>
              <w:keepNext/>
              <w:keepLines/>
              <w:spacing w:after="0" w:line="240" w:lineRule="auto"/>
              <w:jc w:val="right"/>
            </w:pPr>
            <w:r>
              <w:rPr>
                <w:sz w:val="18"/>
              </w:rPr>
              <w:t>6.970,99</w:t>
            </w:r>
          </w:p>
        </w:tc>
        <w:tc>
          <w:tcPr>
            <w:tcW w:w="700" w:type="dxa"/>
            <w:tcMar>
              <w:top w:w="0" w:type="dxa"/>
              <w:bottom w:w="0" w:type="dxa"/>
            </w:tcMar>
            <w:vAlign w:val="center"/>
          </w:tcPr>
          <w:p w14:paraId="4BFCFC39" w14:textId="77777777" w:rsidR="006F5499" w:rsidRDefault="00DE4B63">
            <w:pPr>
              <w:keepNext/>
              <w:keepLines/>
              <w:spacing w:after="0" w:line="240" w:lineRule="auto"/>
              <w:jc w:val="right"/>
            </w:pPr>
            <w:r>
              <w:rPr>
                <w:sz w:val="18"/>
              </w:rPr>
              <w:t>39,9</w:t>
            </w:r>
          </w:p>
        </w:tc>
      </w:tr>
    </w:tbl>
    <w:p w14:paraId="120E20CD" w14:textId="77777777" w:rsidR="006F5499" w:rsidRDefault="006F5499">
      <w:pPr>
        <w:spacing w:after="0"/>
      </w:pPr>
    </w:p>
    <w:p w14:paraId="430D2067" w14:textId="77777777" w:rsidR="006F5499" w:rsidRDefault="00DE4B63">
      <w:r>
        <w:t xml:space="preserve">Ostali nespomenuti prihodi odnose se na prihode od povrata troškova za korištenje poslovnih prostora u vlasništvu Grada i ostalih prihoda. Ostali nespomenuti prihodi ostvareni su u </w:t>
      </w:r>
      <w:r>
        <w:lastRenderedPageBreak/>
        <w:t xml:space="preserve">manjem iznosu u odnosu na prethodnu godinu kada su evidentirani ostvareni prihodi po </w:t>
      </w:r>
      <w:proofErr w:type="spellStart"/>
      <w:r>
        <w:t>ošasnoj</w:t>
      </w:r>
      <w:proofErr w:type="spellEnd"/>
      <w:r>
        <w:t xml:space="preserve"> imovini.</w:t>
      </w:r>
    </w:p>
    <w:p w14:paraId="69A0F7A4" w14:textId="77777777" w:rsidR="006F5499" w:rsidRDefault="006F5499"/>
    <w:p w14:paraId="5F4941D1" w14:textId="77777777" w:rsidR="006F5499" w:rsidRDefault="00DE4B6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FFD90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6ED6B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2F80D1"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6DD26E"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2E8D37"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C6D37"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26C919" w14:textId="77777777" w:rsidR="006F5499" w:rsidRDefault="00DE4B63">
            <w:pPr>
              <w:keepNext/>
              <w:keepLines/>
              <w:spacing w:after="0" w:line="240" w:lineRule="auto"/>
              <w:jc w:val="center"/>
            </w:pPr>
            <w:r>
              <w:rPr>
                <w:b/>
                <w:sz w:val="18"/>
              </w:rPr>
              <w:t>Indeks (%)</w:t>
            </w:r>
          </w:p>
        </w:tc>
      </w:tr>
      <w:tr w:rsidR="006F5499" w14:paraId="698C41E5" w14:textId="77777777">
        <w:tblPrEx>
          <w:tblCellMar>
            <w:top w:w="0" w:type="dxa"/>
            <w:bottom w:w="0" w:type="dxa"/>
          </w:tblCellMar>
        </w:tblPrEx>
        <w:trPr>
          <w:cantSplit/>
          <w:trHeight w:val="560"/>
        </w:trPr>
        <w:tc>
          <w:tcPr>
            <w:tcW w:w="700" w:type="dxa"/>
            <w:tcMar>
              <w:top w:w="0" w:type="dxa"/>
              <w:bottom w:w="0" w:type="dxa"/>
            </w:tcMar>
            <w:vAlign w:val="center"/>
          </w:tcPr>
          <w:p w14:paraId="3D8C7055" w14:textId="77777777" w:rsidR="006F5499" w:rsidRDefault="00DE4B63">
            <w:pPr>
              <w:keepNext/>
              <w:keepLines/>
              <w:spacing w:after="0" w:line="240" w:lineRule="auto"/>
            </w:pPr>
            <w:r>
              <w:rPr>
                <w:sz w:val="18"/>
              </w:rPr>
              <w:t>6531</w:t>
            </w:r>
          </w:p>
        </w:tc>
        <w:tc>
          <w:tcPr>
            <w:tcW w:w="3180" w:type="dxa"/>
            <w:tcMar>
              <w:top w:w="0" w:type="dxa"/>
              <w:bottom w:w="0" w:type="dxa"/>
            </w:tcMar>
            <w:vAlign w:val="center"/>
          </w:tcPr>
          <w:p w14:paraId="4FBE4179" w14:textId="77777777" w:rsidR="006F5499" w:rsidRDefault="00DE4B63">
            <w:pPr>
              <w:keepNext/>
              <w:keepLines/>
              <w:spacing w:after="0" w:line="240" w:lineRule="auto"/>
            </w:pPr>
            <w:r>
              <w:rPr>
                <w:sz w:val="18"/>
              </w:rPr>
              <w:t>Komunalni doprinosi</w:t>
            </w:r>
          </w:p>
        </w:tc>
        <w:tc>
          <w:tcPr>
            <w:tcW w:w="700" w:type="dxa"/>
            <w:tcMar>
              <w:top w:w="0" w:type="dxa"/>
              <w:bottom w:w="0" w:type="dxa"/>
            </w:tcMar>
            <w:vAlign w:val="center"/>
          </w:tcPr>
          <w:p w14:paraId="50E29B91" w14:textId="77777777" w:rsidR="006F5499" w:rsidRDefault="00DE4B63">
            <w:pPr>
              <w:keepNext/>
              <w:keepLines/>
              <w:spacing w:after="0" w:line="240" w:lineRule="auto"/>
            </w:pPr>
            <w:r>
              <w:rPr>
                <w:sz w:val="18"/>
              </w:rPr>
              <w:t>6531</w:t>
            </w:r>
          </w:p>
        </w:tc>
        <w:tc>
          <w:tcPr>
            <w:tcW w:w="1860" w:type="dxa"/>
            <w:tcMar>
              <w:top w:w="0" w:type="dxa"/>
              <w:bottom w:w="0" w:type="dxa"/>
            </w:tcMar>
            <w:vAlign w:val="center"/>
          </w:tcPr>
          <w:p w14:paraId="2076F700" w14:textId="77777777" w:rsidR="006F5499" w:rsidRDefault="00DE4B63">
            <w:pPr>
              <w:keepNext/>
              <w:keepLines/>
              <w:spacing w:after="0" w:line="240" w:lineRule="auto"/>
              <w:jc w:val="right"/>
            </w:pPr>
            <w:r>
              <w:rPr>
                <w:sz w:val="18"/>
              </w:rPr>
              <w:t>55.157,54</w:t>
            </w:r>
          </w:p>
        </w:tc>
        <w:tc>
          <w:tcPr>
            <w:tcW w:w="1860" w:type="dxa"/>
            <w:tcMar>
              <w:top w:w="0" w:type="dxa"/>
              <w:bottom w:w="0" w:type="dxa"/>
            </w:tcMar>
            <w:vAlign w:val="center"/>
          </w:tcPr>
          <w:p w14:paraId="0EEE6F01" w14:textId="77777777" w:rsidR="006F5499" w:rsidRDefault="00DE4B63">
            <w:pPr>
              <w:keepNext/>
              <w:keepLines/>
              <w:spacing w:after="0" w:line="240" w:lineRule="auto"/>
              <w:jc w:val="right"/>
            </w:pPr>
            <w:r>
              <w:rPr>
                <w:sz w:val="18"/>
              </w:rPr>
              <w:t>9.908,89</w:t>
            </w:r>
          </w:p>
        </w:tc>
        <w:tc>
          <w:tcPr>
            <w:tcW w:w="700" w:type="dxa"/>
            <w:tcMar>
              <w:top w:w="0" w:type="dxa"/>
              <w:bottom w:w="0" w:type="dxa"/>
            </w:tcMar>
            <w:vAlign w:val="center"/>
          </w:tcPr>
          <w:p w14:paraId="6C252F16" w14:textId="77777777" w:rsidR="006F5499" w:rsidRDefault="00DE4B63">
            <w:pPr>
              <w:keepNext/>
              <w:keepLines/>
              <w:spacing w:after="0" w:line="240" w:lineRule="auto"/>
              <w:jc w:val="right"/>
            </w:pPr>
            <w:r>
              <w:rPr>
                <w:sz w:val="18"/>
              </w:rPr>
              <w:t>18,0</w:t>
            </w:r>
          </w:p>
        </w:tc>
      </w:tr>
    </w:tbl>
    <w:p w14:paraId="44C8E567" w14:textId="77777777" w:rsidR="006F5499" w:rsidRDefault="006F5499">
      <w:pPr>
        <w:spacing w:after="0"/>
      </w:pPr>
    </w:p>
    <w:p w14:paraId="6A1579E1" w14:textId="77777777" w:rsidR="006F5499" w:rsidRDefault="00DE4B63">
      <w:r>
        <w:t>Prihod od komunalnog doprinosa manji je u odnosu na prethodnu godinu radi manjih zaduženja temeljem izdanih građevinskih dozvola.</w:t>
      </w:r>
    </w:p>
    <w:p w14:paraId="54F1A84B" w14:textId="77777777" w:rsidR="006F5499" w:rsidRDefault="006F5499"/>
    <w:p w14:paraId="55D2333D" w14:textId="77777777" w:rsidR="006F5499" w:rsidRDefault="00DE4B63">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97EE7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049DDF"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2977BC"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E34DB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2997A9"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AC05FC"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6E7B59" w14:textId="77777777" w:rsidR="006F5499" w:rsidRDefault="00DE4B63">
            <w:pPr>
              <w:keepNext/>
              <w:keepLines/>
              <w:spacing w:after="0" w:line="240" w:lineRule="auto"/>
              <w:jc w:val="center"/>
            </w:pPr>
            <w:r>
              <w:rPr>
                <w:b/>
                <w:sz w:val="18"/>
              </w:rPr>
              <w:t>Indeks (%)</w:t>
            </w:r>
          </w:p>
        </w:tc>
      </w:tr>
      <w:tr w:rsidR="006F5499" w14:paraId="731A6D99" w14:textId="77777777">
        <w:tblPrEx>
          <w:tblCellMar>
            <w:top w:w="0" w:type="dxa"/>
            <w:bottom w:w="0" w:type="dxa"/>
          </w:tblCellMar>
        </w:tblPrEx>
        <w:trPr>
          <w:cantSplit/>
          <w:trHeight w:val="560"/>
        </w:trPr>
        <w:tc>
          <w:tcPr>
            <w:tcW w:w="700" w:type="dxa"/>
            <w:tcMar>
              <w:top w:w="0" w:type="dxa"/>
              <w:bottom w:w="0" w:type="dxa"/>
            </w:tcMar>
            <w:vAlign w:val="center"/>
          </w:tcPr>
          <w:p w14:paraId="547ADEB0" w14:textId="77777777" w:rsidR="006F5499" w:rsidRDefault="00DE4B63">
            <w:pPr>
              <w:keepNext/>
              <w:keepLines/>
              <w:spacing w:after="0" w:line="240" w:lineRule="auto"/>
            </w:pPr>
            <w:r>
              <w:rPr>
                <w:sz w:val="18"/>
              </w:rPr>
              <w:t>6615</w:t>
            </w:r>
          </w:p>
        </w:tc>
        <w:tc>
          <w:tcPr>
            <w:tcW w:w="3180" w:type="dxa"/>
            <w:tcMar>
              <w:top w:w="0" w:type="dxa"/>
              <w:bottom w:w="0" w:type="dxa"/>
            </w:tcMar>
            <w:vAlign w:val="center"/>
          </w:tcPr>
          <w:p w14:paraId="08BDEE9E" w14:textId="77777777" w:rsidR="006F5499" w:rsidRDefault="00DE4B63">
            <w:pPr>
              <w:keepNext/>
              <w:keepLines/>
              <w:spacing w:after="0" w:line="240" w:lineRule="auto"/>
            </w:pPr>
            <w:r>
              <w:rPr>
                <w:sz w:val="18"/>
              </w:rPr>
              <w:t>Prihodi od pruženih usluga</w:t>
            </w:r>
          </w:p>
        </w:tc>
        <w:tc>
          <w:tcPr>
            <w:tcW w:w="700" w:type="dxa"/>
            <w:tcMar>
              <w:top w:w="0" w:type="dxa"/>
              <w:bottom w:w="0" w:type="dxa"/>
            </w:tcMar>
            <w:vAlign w:val="center"/>
          </w:tcPr>
          <w:p w14:paraId="7977CD5B" w14:textId="77777777" w:rsidR="006F5499" w:rsidRDefault="00DE4B63">
            <w:pPr>
              <w:keepNext/>
              <w:keepLines/>
              <w:spacing w:after="0" w:line="240" w:lineRule="auto"/>
            </w:pPr>
            <w:r>
              <w:rPr>
                <w:sz w:val="18"/>
              </w:rPr>
              <w:t>6615</w:t>
            </w:r>
          </w:p>
        </w:tc>
        <w:tc>
          <w:tcPr>
            <w:tcW w:w="1860" w:type="dxa"/>
            <w:tcMar>
              <w:top w:w="0" w:type="dxa"/>
              <w:bottom w:w="0" w:type="dxa"/>
            </w:tcMar>
            <w:vAlign w:val="center"/>
          </w:tcPr>
          <w:p w14:paraId="040E117A" w14:textId="77777777" w:rsidR="006F5499" w:rsidRDefault="00DE4B63">
            <w:pPr>
              <w:keepNext/>
              <w:keepLines/>
              <w:spacing w:after="0" w:line="240" w:lineRule="auto"/>
              <w:jc w:val="right"/>
            </w:pPr>
            <w:r>
              <w:rPr>
                <w:sz w:val="18"/>
              </w:rPr>
              <w:t>43.660,14</w:t>
            </w:r>
          </w:p>
        </w:tc>
        <w:tc>
          <w:tcPr>
            <w:tcW w:w="1860" w:type="dxa"/>
            <w:tcMar>
              <w:top w:w="0" w:type="dxa"/>
              <w:bottom w:w="0" w:type="dxa"/>
            </w:tcMar>
            <w:vAlign w:val="center"/>
          </w:tcPr>
          <w:p w14:paraId="2AC11AB6" w14:textId="77777777" w:rsidR="006F5499" w:rsidRDefault="00DE4B63">
            <w:pPr>
              <w:keepNext/>
              <w:keepLines/>
              <w:spacing w:after="0" w:line="240" w:lineRule="auto"/>
              <w:jc w:val="right"/>
            </w:pPr>
            <w:r>
              <w:rPr>
                <w:sz w:val="18"/>
              </w:rPr>
              <w:t>38.732,46</w:t>
            </w:r>
          </w:p>
        </w:tc>
        <w:tc>
          <w:tcPr>
            <w:tcW w:w="700" w:type="dxa"/>
            <w:tcMar>
              <w:top w:w="0" w:type="dxa"/>
              <w:bottom w:w="0" w:type="dxa"/>
            </w:tcMar>
            <w:vAlign w:val="center"/>
          </w:tcPr>
          <w:p w14:paraId="4D2A8418" w14:textId="77777777" w:rsidR="006F5499" w:rsidRDefault="00DE4B63">
            <w:pPr>
              <w:keepNext/>
              <w:keepLines/>
              <w:spacing w:after="0" w:line="240" w:lineRule="auto"/>
              <w:jc w:val="right"/>
            </w:pPr>
            <w:r>
              <w:rPr>
                <w:sz w:val="18"/>
              </w:rPr>
              <w:t>88,7</w:t>
            </w:r>
          </w:p>
        </w:tc>
      </w:tr>
    </w:tbl>
    <w:p w14:paraId="57EB8177" w14:textId="77777777" w:rsidR="006F5499" w:rsidRDefault="006F5499">
      <w:pPr>
        <w:spacing w:after="0"/>
      </w:pPr>
    </w:p>
    <w:p w14:paraId="00D287E1" w14:textId="77777777" w:rsidR="006F5499" w:rsidRDefault="00DE4B63">
      <w:r>
        <w:t>Prihodi se odnose na prihode koji se ostvaruju za poslove obračuna i naplate naknade za uređenje voda za Hrvatske vode, a prema Zakonu o financiranju vodnog gospodarstva. </w:t>
      </w:r>
    </w:p>
    <w:p w14:paraId="27B36774" w14:textId="77777777" w:rsidR="006F5499" w:rsidRDefault="006F5499"/>
    <w:p w14:paraId="2894A722" w14:textId="77777777" w:rsidR="006F5499" w:rsidRDefault="00DE4B6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48A52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DC881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5E06E1"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AB52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44D46A"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95BD47"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8B0D4E" w14:textId="77777777" w:rsidR="006F5499" w:rsidRDefault="00DE4B63">
            <w:pPr>
              <w:keepNext/>
              <w:keepLines/>
              <w:spacing w:after="0" w:line="240" w:lineRule="auto"/>
              <w:jc w:val="center"/>
            </w:pPr>
            <w:r>
              <w:rPr>
                <w:b/>
                <w:sz w:val="18"/>
              </w:rPr>
              <w:t>Indeks (%)</w:t>
            </w:r>
          </w:p>
        </w:tc>
      </w:tr>
      <w:tr w:rsidR="006F5499" w14:paraId="3ED43883" w14:textId="77777777">
        <w:tblPrEx>
          <w:tblCellMar>
            <w:top w:w="0" w:type="dxa"/>
            <w:bottom w:w="0" w:type="dxa"/>
          </w:tblCellMar>
        </w:tblPrEx>
        <w:trPr>
          <w:cantSplit/>
          <w:trHeight w:val="560"/>
        </w:trPr>
        <w:tc>
          <w:tcPr>
            <w:tcW w:w="700" w:type="dxa"/>
            <w:tcMar>
              <w:top w:w="0" w:type="dxa"/>
              <w:bottom w:w="0" w:type="dxa"/>
            </w:tcMar>
            <w:vAlign w:val="center"/>
          </w:tcPr>
          <w:p w14:paraId="6981AD06" w14:textId="77777777" w:rsidR="006F5499" w:rsidRDefault="00DE4B63">
            <w:pPr>
              <w:keepNext/>
              <w:keepLines/>
              <w:spacing w:after="0" w:line="240" w:lineRule="auto"/>
            </w:pPr>
            <w:r>
              <w:rPr>
                <w:sz w:val="18"/>
              </w:rPr>
              <w:t>6632</w:t>
            </w:r>
          </w:p>
        </w:tc>
        <w:tc>
          <w:tcPr>
            <w:tcW w:w="3180" w:type="dxa"/>
            <w:tcMar>
              <w:top w:w="0" w:type="dxa"/>
              <w:bottom w:w="0" w:type="dxa"/>
            </w:tcMar>
            <w:vAlign w:val="center"/>
          </w:tcPr>
          <w:p w14:paraId="2ED7A83B" w14:textId="77777777" w:rsidR="006F5499" w:rsidRDefault="00DE4B63">
            <w:pPr>
              <w:keepNext/>
              <w:keepLines/>
              <w:spacing w:after="0" w:line="240" w:lineRule="auto"/>
            </w:pPr>
            <w:r>
              <w:rPr>
                <w:sz w:val="18"/>
              </w:rPr>
              <w:t>Kapitalne donacije</w:t>
            </w:r>
          </w:p>
        </w:tc>
        <w:tc>
          <w:tcPr>
            <w:tcW w:w="700" w:type="dxa"/>
            <w:tcMar>
              <w:top w:w="0" w:type="dxa"/>
              <w:bottom w:w="0" w:type="dxa"/>
            </w:tcMar>
            <w:vAlign w:val="center"/>
          </w:tcPr>
          <w:p w14:paraId="225DAC3D" w14:textId="77777777" w:rsidR="006F5499" w:rsidRDefault="00DE4B63">
            <w:pPr>
              <w:keepNext/>
              <w:keepLines/>
              <w:spacing w:after="0" w:line="240" w:lineRule="auto"/>
            </w:pPr>
            <w:r>
              <w:rPr>
                <w:sz w:val="18"/>
              </w:rPr>
              <w:t>6632</w:t>
            </w:r>
          </w:p>
        </w:tc>
        <w:tc>
          <w:tcPr>
            <w:tcW w:w="1860" w:type="dxa"/>
            <w:tcMar>
              <w:top w:w="0" w:type="dxa"/>
              <w:bottom w:w="0" w:type="dxa"/>
            </w:tcMar>
            <w:vAlign w:val="center"/>
          </w:tcPr>
          <w:p w14:paraId="7EA55A9A"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2891B9DC" w14:textId="77777777" w:rsidR="006F5499" w:rsidRDefault="00DE4B63">
            <w:pPr>
              <w:keepNext/>
              <w:keepLines/>
              <w:spacing w:after="0" w:line="240" w:lineRule="auto"/>
              <w:jc w:val="right"/>
            </w:pPr>
            <w:r>
              <w:rPr>
                <w:sz w:val="18"/>
              </w:rPr>
              <w:t>13,56</w:t>
            </w:r>
          </w:p>
        </w:tc>
        <w:tc>
          <w:tcPr>
            <w:tcW w:w="700" w:type="dxa"/>
            <w:tcMar>
              <w:top w:w="0" w:type="dxa"/>
              <w:bottom w:w="0" w:type="dxa"/>
            </w:tcMar>
            <w:vAlign w:val="center"/>
          </w:tcPr>
          <w:p w14:paraId="799406C2" w14:textId="77777777" w:rsidR="006F5499" w:rsidRDefault="00DE4B63">
            <w:pPr>
              <w:keepNext/>
              <w:keepLines/>
              <w:spacing w:after="0" w:line="240" w:lineRule="auto"/>
              <w:jc w:val="right"/>
            </w:pPr>
            <w:r>
              <w:rPr>
                <w:sz w:val="18"/>
              </w:rPr>
              <w:t>-</w:t>
            </w:r>
          </w:p>
        </w:tc>
      </w:tr>
    </w:tbl>
    <w:p w14:paraId="6E88D320" w14:textId="77777777" w:rsidR="006F5499" w:rsidRDefault="006F5499">
      <w:pPr>
        <w:spacing w:after="0"/>
      </w:pPr>
    </w:p>
    <w:p w14:paraId="12187527" w14:textId="77777777" w:rsidR="006F5499" w:rsidRDefault="00DE4B63">
      <w:r>
        <w:t>Kapitalne donacije odnose se na darovanje zemljišta od fizičkih osoba za potrebe izgradnje ceste.</w:t>
      </w:r>
    </w:p>
    <w:p w14:paraId="4F531CD4" w14:textId="77777777" w:rsidR="006F5499" w:rsidRDefault="006F5499"/>
    <w:p w14:paraId="4285CBAE" w14:textId="77777777" w:rsidR="006F5499" w:rsidRDefault="00DE4B6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2AFD4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E3A3CF"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00E9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0DBC1C"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F6498C"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7075B9"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610956" w14:textId="77777777" w:rsidR="006F5499" w:rsidRDefault="00DE4B63">
            <w:pPr>
              <w:keepNext/>
              <w:keepLines/>
              <w:spacing w:after="0" w:line="240" w:lineRule="auto"/>
              <w:jc w:val="center"/>
            </w:pPr>
            <w:r>
              <w:rPr>
                <w:b/>
                <w:sz w:val="18"/>
              </w:rPr>
              <w:t>Indeks (%)</w:t>
            </w:r>
          </w:p>
        </w:tc>
      </w:tr>
      <w:tr w:rsidR="006F5499" w14:paraId="154FE2B3" w14:textId="77777777">
        <w:tblPrEx>
          <w:tblCellMar>
            <w:top w:w="0" w:type="dxa"/>
            <w:bottom w:w="0" w:type="dxa"/>
          </w:tblCellMar>
        </w:tblPrEx>
        <w:trPr>
          <w:cantSplit/>
          <w:trHeight w:val="560"/>
        </w:trPr>
        <w:tc>
          <w:tcPr>
            <w:tcW w:w="700" w:type="dxa"/>
            <w:tcMar>
              <w:top w:w="0" w:type="dxa"/>
              <w:bottom w:w="0" w:type="dxa"/>
            </w:tcMar>
            <w:vAlign w:val="center"/>
          </w:tcPr>
          <w:p w14:paraId="3E78FFEE" w14:textId="77777777" w:rsidR="006F5499" w:rsidRDefault="00DE4B63">
            <w:pPr>
              <w:keepNext/>
              <w:keepLines/>
              <w:spacing w:after="0" w:line="240" w:lineRule="auto"/>
            </w:pPr>
            <w:r>
              <w:rPr>
                <w:sz w:val="18"/>
              </w:rPr>
              <w:t>31</w:t>
            </w:r>
          </w:p>
        </w:tc>
        <w:tc>
          <w:tcPr>
            <w:tcW w:w="3180" w:type="dxa"/>
            <w:tcMar>
              <w:top w:w="0" w:type="dxa"/>
              <w:bottom w:w="0" w:type="dxa"/>
            </w:tcMar>
            <w:vAlign w:val="center"/>
          </w:tcPr>
          <w:p w14:paraId="42FF32D7" w14:textId="77777777" w:rsidR="006F5499" w:rsidRDefault="00DE4B63">
            <w:pPr>
              <w:keepNext/>
              <w:keepLines/>
              <w:spacing w:after="0" w:line="240" w:lineRule="auto"/>
            </w:pPr>
            <w:r>
              <w:rPr>
                <w:sz w:val="18"/>
              </w:rPr>
              <w:t>Rashodi za zaposlene (šifre 311+312+313)</w:t>
            </w:r>
          </w:p>
        </w:tc>
        <w:tc>
          <w:tcPr>
            <w:tcW w:w="700" w:type="dxa"/>
            <w:tcMar>
              <w:top w:w="0" w:type="dxa"/>
              <w:bottom w:w="0" w:type="dxa"/>
            </w:tcMar>
            <w:vAlign w:val="center"/>
          </w:tcPr>
          <w:p w14:paraId="534E32BA" w14:textId="77777777" w:rsidR="006F5499" w:rsidRDefault="00DE4B63">
            <w:pPr>
              <w:keepNext/>
              <w:keepLines/>
              <w:spacing w:after="0" w:line="240" w:lineRule="auto"/>
            </w:pPr>
            <w:r>
              <w:rPr>
                <w:sz w:val="18"/>
              </w:rPr>
              <w:t>31</w:t>
            </w:r>
          </w:p>
        </w:tc>
        <w:tc>
          <w:tcPr>
            <w:tcW w:w="1860" w:type="dxa"/>
            <w:tcMar>
              <w:top w:w="0" w:type="dxa"/>
              <w:bottom w:w="0" w:type="dxa"/>
            </w:tcMar>
            <w:vAlign w:val="center"/>
          </w:tcPr>
          <w:p w14:paraId="79FCF47D" w14:textId="77777777" w:rsidR="006F5499" w:rsidRDefault="00DE4B63">
            <w:pPr>
              <w:keepNext/>
              <w:keepLines/>
              <w:spacing w:after="0" w:line="240" w:lineRule="auto"/>
              <w:jc w:val="right"/>
            </w:pPr>
            <w:r>
              <w:rPr>
                <w:sz w:val="18"/>
              </w:rPr>
              <w:t>808.045,03</w:t>
            </w:r>
          </w:p>
        </w:tc>
        <w:tc>
          <w:tcPr>
            <w:tcW w:w="1860" w:type="dxa"/>
            <w:tcMar>
              <w:top w:w="0" w:type="dxa"/>
              <w:bottom w:w="0" w:type="dxa"/>
            </w:tcMar>
            <w:vAlign w:val="center"/>
          </w:tcPr>
          <w:p w14:paraId="783C6754" w14:textId="77777777" w:rsidR="006F5499" w:rsidRDefault="00DE4B63">
            <w:pPr>
              <w:keepNext/>
              <w:keepLines/>
              <w:spacing w:after="0" w:line="240" w:lineRule="auto"/>
              <w:jc w:val="right"/>
            </w:pPr>
            <w:r>
              <w:rPr>
                <w:sz w:val="18"/>
              </w:rPr>
              <w:t>905.065,00</w:t>
            </w:r>
          </w:p>
        </w:tc>
        <w:tc>
          <w:tcPr>
            <w:tcW w:w="700" w:type="dxa"/>
            <w:tcMar>
              <w:top w:w="0" w:type="dxa"/>
              <w:bottom w:w="0" w:type="dxa"/>
            </w:tcMar>
            <w:vAlign w:val="center"/>
          </w:tcPr>
          <w:p w14:paraId="4054EE89" w14:textId="77777777" w:rsidR="006F5499" w:rsidRDefault="00DE4B63">
            <w:pPr>
              <w:keepNext/>
              <w:keepLines/>
              <w:spacing w:after="0" w:line="240" w:lineRule="auto"/>
              <w:jc w:val="right"/>
            </w:pPr>
            <w:r>
              <w:rPr>
                <w:sz w:val="18"/>
              </w:rPr>
              <w:t>112,0</w:t>
            </w:r>
          </w:p>
        </w:tc>
      </w:tr>
    </w:tbl>
    <w:p w14:paraId="34B8BA34" w14:textId="77777777" w:rsidR="006F5499" w:rsidRDefault="006F5499">
      <w:pPr>
        <w:spacing w:after="0"/>
      </w:pPr>
    </w:p>
    <w:p w14:paraId="2DCC3A2E" w14:textId="77777777" w:rsidR="006F5499" w:rsidRDefault="00DE4B63">
      <w:r>
        <w:t>Rashodi za zaposlene veći su u odnosu na isto razdoblje prošle godine radi povećanja bruto plaća i većeg broja zaposlenika.</w:t>
      </w:r>
    </w:p>
    <w:p w14:paraId="0EE0AFA9" w14:textId="77777777" w:rsidR="006F5499" w:rsidRDefault="006F5499"/>
    <w:p w14:paraId="5CBF9BAB" w14:textId="77777777" w:rsidR="006F5499" w:rsidRDefault="00DE4B6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4623D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C3CE95"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D8ED58"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15F9D2"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DD79D"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E57248"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5E229A" w14:textId="77777777" w:rsidR="006F5499" w:rsidRDefault="00DE4B63">
            <w:pPr>
              <w:keepNext/>
              <w:keepLines/>
              <w:spacing w:after="0" w:line="240" w:lineRule="auto"/>
              <w:jc w:val="center"/>
            </w:pPr>
            <w:r>
              <w:rPr>
                <w:b/>
                <w:sz w:val="18"/>
              </w:rPr>
              <w:t>Indeks (%)</w:t>
            </w:r>
          </w:p>
        </w:tc>
      </w:tr>
      <w:tr w:rsidR="006F5499" w14:paraId="5B91EE0B" w14:textId="77777777">
        <w:tblPrEx>
          <w:tblCellMar>
            <w:top w:w="0" w:type="dxa"/>
            <w:bottom w:w="0" w:type="dxa"/>
          </w:tblCellMar>
        </w:tblPrEx>
        <w:trPr>
          <w:cantSplit/>
          <w:trHeight w:val="560"/>
        </w:trPr>
        <w:tc>
          <w:tcPr>
            <w:tcW w:w="700" w:type="dxa"/>
            <w:tcMar>
              <w:top w:w="0" w:type="dxa"/>
              <w:bottom w:w="0" w:type="dxa"/>
            </w:tcMar>
            <w:vAlign w:val="center"/>
          </w:tcPr>
          <w:p w14:paraId="37ED4CC3" w14:textId="77777777" w:rsidR="006F5499" w:rsidRDefault="00DE4B63">
            <w:pPr>
              <w:keepNext/>
              <w:keepLines/>
              <w:spacing w:after="0" w:line="240" w:lineRule="auto"/>
            </w:pPr>
            <w:r>
              <w:rPr>
                <w:sz w:val="18"/>
              </w:rPr>
              <w:t>3231</w:t>
            </w:r>
          </w:p>
        </w:tc>
        <w:tc>
          <w:tcPr>
            <w:tcW w:w="3180" w:type="dxa"/>
            <w:tcMar>
              <w:top w:w="0" w:type="dxa"/>
              <w:bottom w:w="0" w:type="dxa"/>
            </w:tcMar>
            <w:vAlign w:val="center"/>
          </w:tcPr>
          <w:p w14:paraId="25A6B520" w14:textId="77777777" w:rsidR="006F5499" w:rsidRDefault="00DE4B63">
            <w:pPr>
              <w:keepNext/>
              <w:keepLines/>
              <w:spacing w:after="0" w:line="240" w:lineRule="auto"/>
            </w:pPr>
            <w:r>
              <w:rPr>
                <w:sz w:val="18"/>
              </w:rPr>
              <w:t>Usluge telefona, interneta, pošte i prijevoza</w:t>
            </w:r>
          </w:p>
        </w:tc>
        <w:tc>
          <w:tcPr>
            <w:tcW w:w="700" w:type="dxa"/>
            <w:tcMar>
              <w:top w:w="0" w:type="dxa"/>
              <w:bottom w:w="0" w:type="dxa"/>
            </w:tcMar>
            <w:vAlign w:val="center"/>
          </w:tcPr>
          <w:p w14:paraId="077F4FC4" w14:textId="77777777" w:rsidR="006F5499" w:rsidRDefault="00DE4B63">
            <w:pPr>
              <w:keepNext/>
              <w:keepLines/>
              <w:spacing w:after="0" w:line="240" w:lineRule="auto"/>
            </w:pPr>
            <w:r>
              <w:rPr>
                <w:sz w:val="18"/>
              </w:rPr>
              <w:t>3231</w:t>
            </w:r>
          </w:p>
        </w:tc>
        <w:tc>
          <w:tcPr>
            <w:tcW w:w="1860" w:type="dxa"/>
            <w:tcMar>
              <w:top w:w="0" w:type="dxa"/>
              <w:bottom w:w="0" w:type="dxa"/>
            </w:tcMar>
            <w:vAlign w:val="center"/>
          </w:tcPr>
          <w:p w14:paraId="3A23BC17" w14:textId="77777777" w:rsidR="006F5499" w:rsidRDefault="00DE4B63">
            <w:pPr>
              <w:keepNext/>
              <w:keepLines/>
              <w:spacing w:after="0" w:line="240" w:lineRule="auto"/>
              <w:jc w:val="right"/>
            </w:pPr>
            <w:r>
              <w:rPr>
                <w:sz w:val="18"/>
              </w:rPr>
              <w:t>21.156,64</w:t>
            </w:r>
          </w:p>
        </w:tc>
        <w:tc>
          <w:tcPr>
            <w:tcW w:w="1860" w:type="dxa"/>
            <w:tcMar>
              <w:top w:w="0" w:type="dxa"/>
              <w:bottom w:w="0" w:type="dxa"/>
            </w:tcMar>
            <w:vAlign w:val="center"/>
          </w:tcPr>
          <w:p w14:paraId="07F38671" w14:textId="77777777" w:rsidR="006F5499" w:rsidRDefault="00DE4B63">
            <w:pPr>
              <w:keepNext/>
              <w:keepLines/>
              <w:spacing w:after="0" w:line="240" w:lineRule="auto"/>
              <w:jc w:val="right"/>
            </w:pPr>
            <w:r>
              <w:rPr>
                <w:sz w:val="18"/>
              </w:rPr>
              <w:t>66.547,60</w:t>
            </w:r>
          </w:p>
        </w:tc>
        <w:tc>
          <w:tcPr>
            <w:tcW w:w="700" w:type="dxa"/>
            <w:tcMar>
              <w:top w:w="0" w:type="dxa"/>
              <w:bottom w:w="0" w:type="dxa"/>
            </w:tcMar>
            <w:vAlign w:val="center"/>
          </w:tcPr>
          <w:p w14:paraId="2479467D" w14:textId="77777777" w:rsidR="006F5499" w:rsidRDefault="00DE4B63">
            <w:pPr>
              <w:keepNext/>
              <w:keepLines/>
              <w:spacing w:after="0" w:line="240" w:lineRule="auto"/>
              <w:jc w:val="right"/>
            </w:pPr>
            <w:r>
              <w:rPr>
                <w:sz w:val="18"/>
              </w:rPr>
              <w:t>314,5</w:t>
            </w:r>
          </w:p>
        </w:tc>
      </w:tr>
    </w:tbl>
    <w:p w14:paraId="08660486" w14:textId="77777777" w:rsidR="006F5499" w:rsidRDefault="006F5499">
      <w:pPr>
        <w:spacing w:after="0"/>
      </w:pPr>
    </w:p>
    <w:p w14:paraId="4CC84B11" w14:textId="77777777" w:rsidR="006F5499" w:rsidRDefault="00DE4B63">
      <w:r>
        <w:t>Rashodi za usluge telefona, interneta, pošte i prijevoza veći su u odnosu na prethodnu godinu radi većih rashoda za poštarinu s obzirom da su u izvještajnom razdoblju izdavana i otpremana nova rješenja o obvezi plaćanja komunalne naknade i naknade za uređenje voda.</w:t>
      </w:r>
    </w:p>
    <w:p w14:paraId="3AF4A278" w14:textId="77777777" w:rsidR="006F5499" w:rsidRDefault="006F5499"/>
    <w:p w14:paraId="5609A085" w14:textId="77777777" w:rsidR="006F5499" w:rsidRDefault="00DE4B6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0B2F66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6000BB"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08EDC8"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7086B"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2AC6E4"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CE062"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D8FB59" w14:textId="77777777" w:rsidR="006F5499" w:rsidRDefault="00DE4B63">
            <w:pPr>
              <w:keepNext/>
              <w:keepLines/>
              <w:spacing w:after="0" w:line="240" w:lineRule="auto"/>
              <w:jc w:val="center"/>
            </w:pPr>
            <w:r>
              <w:rPr>
                <w:b/>
                <w:sz w:val="18"/>
              </w:rPr>
              <w:t>Indeks (%)</w:t>
            </w:r>
          </w:p>
        </w:tc>
      </w:tr>
      <w:tr w:rsidR="006F5499" w14:paraId="6D70762B" w14:textId="77777777">
        <w:tblPrEx>
          <w:tblCellMar>
            <w:top w:w="0" w:type="dxa"/>
            <w:bottom w:w="0" w:type="dxa"/>
          </w:tblCellMar>
        </w:tblPrEx>
        <w:trPr>
          <w:cantSplit/>
          <w:trHeight w:val="560"/>
        </w:trPr>
        <w:tc>
          <w:tcPr>
            <w:tcW w:w="700" w:type="dxa"/>
            <w:tcMar>
              <w:top w:w="0" w:type="dxa"/>
              <w:bottom w:w="0" w:type="dxa"/>
            </w:tcMar>
            <w:vAlign w:val="center"/>
          </w:tcPr>
          <w:p w14:paraId="34881F77" w14:textId="77777777" w:rsidR="006F5499" w:rsidRDefault="00DE4B63">
            <w:pPr>
              <w:keepNext/>
              <w:keepLines/>
              <w:spacing w:after="0" w:line="240" w:lineRule="auto"/>
            </w:pPr>
            <w:r>
              <w:rPr>
                <w:sz w:val="18"/>
              </w:rPr>
              <w:t>3235</w:t>
            </w:r>
          </w:p>
        </w:tc>
        <w:tc>
          <w:tcPr>
            <w:tcW w:w="3180" w:type="dxa"/>
            <w:tcMar>
              <w:top w:w="0" w:type="dxa"/>
              <w:bottom w:w="0" w:type="dxa"/>
            </w:tcMar>
            <w:vAlign w:val="center"/>
          </w:tcPr>
          <w:p w14:paraId="652BF344" w14:textId="77777777" w:rsidR="006F5499" w:rsidRDefault="00DE4B63">
            <w:pPr>
              <w:keepNext/>
              <w:keepLines/>
              <w:spacing w:after="0" w:line="240" w:lineRule="auto"/>
            </w:pPr>
            <w:r>
              <w:rPr>
                <w:sz w:val="18"/>
              </w:rPr>
              <w:t>Zakupnine i najamnine</w:t>
            </w:r>
          </w:p>
        </w:tc>
        <w:tc>
          <w:tcPr>
            <w:tcW w:w="700" w:type="dxa"/>
            <w:tcMar>
              <w:top w:w="0" w:type="dxa"/>
              <w:bottom w:w="0" w:type="dxa"/>
            </w:tcMar>
            <w:vAlign w:val="center"/>
          </w:tcPr>
          <w:p w14:paraId="62206C24" w14:textId="77777777" w:rsidR="006F5499" w:rsidRDefault="00DE4B63">
            <w:pPr>
              <w:keepNext/>
              <w:keepLines/>
              <w:spacing w:after="0" w:line="240" w:lineRule="auto"/>
            </w:pPr>
            <w:r>
              <w:rPr>
                <w:sz w:val="18"/>
              </w:rPr>
              <w:t>3235</w:t>
            </w:r>
          </w:p>
        </w:tc>
        <w:tc>
          <w:tcPr>
            <w:tcW w:w="1860" w:type="dxa"/>
            <w:tcMar>
              <w:top w:w="0" w:type="dxa"/>
              <w:bottom w:w="0" w:type="dxa"/>
            </w:tcMar>
            <w:vAlign w:val="center"/>
          </w:tcPr>
          <w:p w14:paraId="10E18543" w14:textId="77777777" w:rsidR="006F5499" w:rsidRDefault="00DE4B63">
            <w:pPr>
              <w:keepNext/>
              <w:keepLines/>
              <w:spacing w:after="0" w:line="240" w:lineRule="auto"/>
              <w:jc w:val="right"/>
            </w:pPr>
            <w:r>
              <w:rPr>
                <w:sz w:val="18"/>
              </w:rPr>
              <w:t>5.292,82</w:t>
            </w:r>
          </w:p>
        </w:tc>
        <w:tc>
          <w:tcPr>
            <w:tcW w:w="1860" w:type="dxa"/>
            <w:tcMar>
              <w:top w:w="0" w:type="dxa"/>
              <w:bottom w:w="0" w:type="dxa"/>
            </w:tcMar>
            <w:vAlign w:val="center"/>
          </w:tcPr>
          <w:p w14:paraId="36C20932" w14:textId="77777777" w:rsidR="006F5499" w:rsidRDefault="00DE4B63">
            <w:pPr>
              <w:keepNext/>
              <w:keepLines/>
              <w:spacing w:after="0" w:line="240" w:lineRule="auto"/>
              <w:jc w:val="right"/>
            </w:pPr>
            <w:r>
              <w:rPr>
                <w:sz w:val="18"/>
              </w:rPr>
              <w:t>6.182,06</w:t>
            </w:r>
          </w:p>
        </w:tc>
        <w:tc>
          <w:tcPr>
            <w:tcW w:w="700" w:type="dxa"/>
            <w:tcMar>
              <w:top w:w="0" w:type="dxa"/>
              <w:bottom w:w="0" w:type="dxa"/>
            </w:tcMar>
            <w:vAlign w:val="center"/>
          </w:tcPr>
          <w:p w14:paraId="4CE7A34C" w14:textId="77777777" w:rsidR="006F5499" w:rsidRDefault="00DE4B63">
            <w:pPr>
              <w:keepNext/>
              <w:keepLines/>
              <w:spacing w:after="0" w:line="240" w:lineRule="auto"/>
              <w:jc w:val="right"/>
            </w:pPr>
            <w:r>
              <w:rPr>
                <w:sz w:val="18"/>
              </w:rPr>
              <w:t>116,8</w:t>
            </w:r>
          </w:p>
        </w:tc>
      </w:tr>
    </w:tbl>
    <w:p w14:paraId="0E724E7A" w14:textId="77777777" w:rsidR="006F5499" w:rsidRDefault="006F5499">
      <w:pPr>
        <w:spacing w:after="0"/>
      </w:pPr>
    </w:p>
    <w:p w14:paraId="523965BA" w14:textId="77777777" w:rsidR="006F5499" w:rsidRDefault="00DE4B63">
      <w:r>
        <w:t>Rashodi za zakupnine i najamnine veći su u odnosu na izvještajno razdoblje prethodne godine radi rashoda za zakupnine za potrebe provođenja katastarske izmjere u svrhu izrade katastra nekretnina i obnove zemljišnih knjiga.</w:t>
      </w:r>
    </w:p>
    <w:p w14:paraId="7F006E61" w14:textId="77777777" w:rsidR="006F5499" w:rsidRDefault="006F5499"/>
    <w:p w14:paraId="4E9768F6" w14:textId="77777777" w:rsidR="006F5499" w:rsidRDefault="00DE4B6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633E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A28A9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BD244"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AE6DDF"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B9BE88"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CF3BEC"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3AC8BE" w14:textId="77777777" w:rsidR="006F5499" w:rsidRDefault="00DE4B63">
            <w:pPr>
              <w:keepNext/>
              <w:keepLines/>
              <w:spacing w:after="0" w:line="240" w:lineRule="auto"/>
              <w:jc w:val="center"/>
            </w:pPr>
            <w:r>
              <w:rPr>
                <w:b/>
                <w:sz w:val="18"/>
              </w:rPr>
              <w:t>Indeks (%)</w:t>
            </w:r>
          </w:p>
        </w:tc>
      </w:tr>
      <w:tr w:rsidR="006F5499" w14:paraId="570DE2AF" w14:textId="77777777">
        <w:tblPrEx>
          <w:tblCellMar>
            <w:top w:w="0" w:type="dxa"/>
            <w:bottom w:w="0" w:type="dxa"/>
          </w:tblCellMar>
        </w:tblPrEx>
        <w:trPr>
          <w:cantSplit/>
          <w:trHeight w:val="560"/>
        </w:trPr>
        <w:tc>
          <w:tcPr>
            <w:tcW w:w="700" w:type="dxa"/>
            <w:tcMar>
              <w:top w:w="0" w:type="dxa"/>
              <w:bottom w:w="0" w:type="dxa"/>
            </w:tcMar>
            <w:vAlign w:val="center"/>
          </w:tcPr>
          <w:p w14:paraId="70F57B6E" w14:textId="77777777" w:rsidR="006F5499" w:rsidRDefault="00DE4B63">
            <w:pPr>
              <w:keepNext/>
              <w:keepLines/>
              <w:spacing w:after="0" w:line="240" w:lineRule="auto"/>
            </w:pPr>
            <w:r>
              <w:rPr>
                <w:sz w:val="18"/>
              </w:rPr>
              <w:t>3237</w:t>
            </w:r>
          </w:p>
        </w:tc>
        <w:tc>
          <w:tcPr>
            <w:tcW w:w="3180" w:type="dxa"/>
            <w:tcMar>
              <w:top w:w="0" w:type="dxa"/>
              <w:bottom w:w="0" w:type="dxa"/>
            </w:tcMar>
            <w:vAlign w:val="center"/>
          </w:tcPr>
          <w:p w14:paraId="148D30F0" w14:textId="77777777" w:rsidR="006F5499" w:rsidRDefault="00DE4B63">
            <w:pPr>
              <w:keepNext/>
              <w:keepLines/>
              <w:spacing w:after="0" w:line="240" w:lineRule="auto"/>
            </w:pPr>
            <w:r>
              <w:rPr>
                <w:sz w:val="18"/>
              </w:rPr>
              <w:t>Intelektualne i osobne usluge</w:t>
            </w:r>
          </w:p>
        </w:tc>
        <w:tc>
          <w:tcPr>
            <w:tcW w:w="700" w:type="dxa"/>
            <w:tcMar>
              <w:top w:w="0" w:type="dxa"/>
              <w:bottom w:w="0" w:type="dxa"/>
            </w:tcMar>
            <w:vAlign w:val="center"/>
          </w:tcPr>
          <w:p w14:paraId="079B11FA" w14:textId="77777777" w:rsidR="006F5499" w:rsidRDefault="00DE4B63">
            <w:pPr>
              <w:keepNext/>
              <w:keepLines/>
              <w:spacing w:after="0" w:line="240" w:lineRule="auto"/>
            </w:pPr>
            <w:r>
              <w:rPr>
                <w:sz w:val="18"/>
              </w:rPr>
              <w:t>3237</w:t>
            </w:r>
          </w:p>
        </w:tc>
        <w:tc>
          <w:tcPr>
            <w:tcW w:w="1860" w:type="dxa"/>
            <w:tcMar>
              <w:top w:w="0" w:type="dxa"/>
              <w:bottom w:w="0" w:type="dxa"/>
            </w:tcMar>
            <w:vAlign w:val="center"/>
          </w:tcPr>
          <w:p w14:paraId="630D4C6E" w14:textId="77777777" w:rsidR="006F5499" w:rsidRDefault="00DE4B63">
            <w:pPr>
              <w:keepNext/>
              <w:keepLines/>
              <w:spacing w:after="0" w:line="240" w:lineRule="auto"/>
              <w:jc w:val="right"/>
            </w:pPr>
            <w:r>
              <w:rPr>
                <w:sz w:val="18"/>
              </w:rPr>
              <w:t>302.047,58</w:t>
            </w:r>
          </w:p>
        </w:tc>
        <w:tc>
          <w:tcPr>
            <w:tcW w:w="1860" w:type="dxa"/>
            <w:tcMar>
              <w:top w:w="0" w:type="dxa"/>
              <w:bottom w:w="0" w:type="dxa"/>
            </w:tcMar>
            <w:vAlign w:val="center"/>
          </w:tcPr>
          <w:p w14:paraId="103A0309" w14:textId="77777777" w:rsidR="006F5499" w:rsidRDefault="00DE4B63">
            <w:pPr>
              <w:keepNext/>
              <w:keepLines/>
              <w:spacing w:after="0" w:line="240" w:lineRule="auto"/>
              <w:jc w:val="right"/>
            </w:pPr>
            <w:r>
              <w:rPr>
                <w:sz w:val="18"/>
              </w:rPr>
              <w:t>595.973,31</w:t>
            </w:r>
          </w:p>
        </w:tc>
        <w:tc>
          <w:tcPr>
            <w:tcW w:w="700" w:type="dxa"/>
            <w:tcMar>
              <w:top w:w="0" w:type="dxa"/>
              <w:bottom w:w="0" w:type="dxa"/>
            </w:tcMar>
            <w:vAlign w:val="center"/>
          </w:tcPr>
          <w:p w14:paraId="1C933967" w14:textId="77777777" w:rsidR="006F5499" w:rsidRDefault="00DE4B63">
            <w:pPr>
              <w:keepNext/>
              <w:keepLines/>
              <w:spacing w:after="0" w:line="240" w:lineRule="auto"/>
              <w:jc w:val="right"/>
            </w:pPr>
            <w:r>
              <w:rPr>
                <w:sz w:val="18"/>
              </w:rPr>
              <w:t>197,3</w:t>
            </w:r>
          </w:p>
        </w:tc>
      </w:tr>
    </w:tbl>
    <w:p w14:paraId="4ABE2B3D" w14:textId="77777777" w:rsidR="006F5499" w:rsidRDefault="006F5499">
      <w:pPr>
        <w:spacing w:after="0"/>
      </w:pPr>
    </w:p>
    <w:p w14:paraId="7C8DB0ED" w14:textId="77777777" w:rsidR="006F5499" w:rsidRDefault="00DE4B63">
      <w:r>
        <w:t>Rashodi za intelektualne i osobne usluge najvećim se dijelom odnose na rashode za stručni i projektantski nadzor nad izvođenjem radova, usluge odvjetnika i pravnog savjetovanja, savjetodavne usluge za potrebe pripreme projekata i potrebe provođenja postupaka javne nabave te izradu projektne dokumentacije za potrebe provođenja projekata izgradnje. Izvršeni rashodi veći su u odnosu na prethodnu godinu zbog većih rashoda izrade projektne dokumentacije. </w:t>
      </w:r>
    </w:p>
    <w:p w14:paraId="62C97845" w14:textId="77777777" w:rsidR="006F5499" w:rsidRDefault="006F5499"/>
    <w:p w14:paraId="6617D8CA" w14:textId="77777777" w:rsidR="006F5499" w:rsidRDefault="00DE4B63">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5DE74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E4A28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3C43DA"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03D31F"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C70654"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4ABBF4"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1947A6" w14:textId="77777777" w:rsidR="006F5499" w:rsidRDefault="00DE4B63">
            <w:pPr>
              <w:keepNext/>
              <w:keepLines/>
              <w:spacing w:after="0" w:line="240" w:lineRule="auto"/>
              <w:jc w:val="center"/>
            </w:pPr>
            <w:r>
              <w:rPr>
                <w:b/>
                <w:sz w:val="18"/>
              </w:rPr>
              <w:t>Indeks (%)</w:t>
            </w:r>
          </w:p>
        </w:tc>
      </w:tr>
      <w:tr w:rsidR="006F5499" w14:paraId="00E12F0D" w14:textId="77777777">
        <w:tblPrEx>
          <w:tblCellMar>
            <w:top w:w="0" w:type="dxa"/>
            <w:bottom w:w="0" w:type="dxa"/>
          </w:tblCellMar>
        </w:tblPrEx>
        <w:trPr>
          <w:cantSplit/>
          <w:trHeight w:val="560"/>
        </w:trPr>
        <w:tc>
          <w:tcPr>
            <w:tcW w:w="700" w:type="dxa"/>
            <w:tcMar>
              <w:top w:w="0" w:type="dxa"/>
              <w:bottom w:w="0" w:type="dxa"/>
            </w:tcMar>
            <w:vAlign w:val="center"/>
          </w:tcPr>
          <w:p w14:paraId="521A2B78" w14:textId="77777777" w:rsidR="006F5499" w:rsidRDefault="00DE4B63">
            <w:pPr>
              <w:keepNext/>
              <w:keepLines/>
              <w:spacing w:after="0" w:line="240" w:lineRule="auto"/>
            </w:pPr>
            <w:r>
              <w:rPr>
                <w:sz w:val="18"/>
              </w:rPr>
              <w:t>3299</w:t>
            </w:r>
          </w:p>
        </w:tc>
        <w:tc>
          <w:tcPr>
            <w:tcW w:w="3180" w:type="dxa"/>
            <w:tcMar>
              <w:top w:w="0" w:type="dxa"/>
              <w:bottom w:w="0" w:type="dxa"/>
            </w:tcMar>
            <w:vAlign w:val="center"/>
          </w:tcPr>
          <w:p w14:paraId="510282BE" w14:textId="77777777" w:rsidR="006F5499" w:rsidRDefault="00DE4B63">
            <w:pPr>
              <w:keepNext/>
              <w:keepLines/>
              <w:spacing w:after="0" w:line="240" w:lineRule="auto"/>
            </w:pPr>
            <w:r>
              <w:rPr>
                <w:sz w:val="18"/>
              </w:rPr>
              <w:t>Ostali nespomenuti rashodi poslovanja</w:t>
            </w:r>
          </w:p>
        </w:tc>
        <w:tc>
          <w:tcPr>
            <w:tcW w:w="700" w:type="dxa"/>
            <w:tcMar>
              <w:top w:w="0" w:type="dxa"/>
              <w:bottom w:w="0" w:type="dxa"/>
            </w:tcMar>
            <w:vAlign w:val="center"/>
          </w:tcPr>
          <w:p w14:paraId="685E9F4B" w14:textId="77777777" w:rsidR="006F5499" w:rsidRDefault="00DE4B63">
            <w:pPr>
              <w:keepNext/>
              <w:keepLines/>
              <w:spacing w:after="0" w:line="240" w:lineRule="auto"/>
            </w:pPr>
            <w:r>
              <w:rPr>
                <w:sz w:val="18"/>
              </w:rPr>
              <w:t>3299</w:t>
            </w:r>
          </w:p>
        </w:tc>
        <w:tc>
          <w:tcPr>
            <w:tcW w:w="1860" w:type="dxa"/>
            <w:tcMar>
              <w:top w:w="0" w:type="dxa"/>
              <w:bottom w:w="0" w:type="dxa"/>
            </w:tcMar>
            <w:vAlign w:val="center"/>
          </w:tcPr>
          <w:p w14:paraId="1111EC25" w14:textId="77777777" w:rsidR="006F5499" w:rsidRDefault="00DE4B63">
            <w:pPr>
              <w:keepNext/>
              <w:keepLines/>
              <w:spacing w:after="0" w:line="240" w:lineRule="auto"/>
              <w:jc w:val="right"/>
            </w:pPr>
            <w:r>
              <w:rPr>
                <w:sz w:val="18"/>
              </w:rPr>
              <w:t>68.859,47</w:t>
            </w:r>
          </w:p>
        </w:tc>
        <w:tc>
          <w:tcPr>
            <w:tcW w:w="1860" w:type="dxa"/>
            <w:tcMar>
              <w:top w:w="0" w:type="dxa"/>
              <w:bottom w:w="0" w:type="dxa"/>
            </w:tcMar>
            <w:vAlign w:val="center"/>
          </w:tcPr>
          <w:p w14:paraId="779D107E" w14:textId="77777777" w:rsidR="006F5499" w:rsidRDefault="00DE4B63">
            <w:pPr>
              <w:keepNext/>
              <w:keepLines/>
              <w:spacing w:after="0" w:line="240" w:lineRule="auto"/>
              <w:jc w:val="right"/>
            </w:pPr>
            <w:r>
              <w:rPr>
                <w:sz w:val="18"/>
              </w:rPr>
              <w:t>129.508,82</w:t>
            </w:r>
          </w:p>
        </w:tc>
        <w:tc>
          <w:tcPr>
            <w:tcW w:w="700" w:type="dxa"/>
            <w:tcMar>
              <w:top w:w="0" w:type="dxa"/>
              <w:bottom w:w="0" w:type="dxa"/>
            </w:tcMar>
            <w:vAlign w:val="center"/>
          </w:tcPr>
          <w:p w14:paraId="5F8EB5CC" w14:textId="77777777" w:rsidR="006F5499" w:rsidRDefault="00DE4B63">
            <w:pPr>
              <w:keepNext/>
              <w:keepLines/>
              <w:spacing w:after="0" w:line="240" w:lineRule="auto"/>
              <w:jc w:val="right"/>
            </w:pPr>
            <w:r>
              <w:rPr>
                <w:sz w:val="18"/>
              </w:rPr>
              <w:t>188,1</w:t>
            </w:r>
          </w:p>
        </w:tc>
      </w:tr>
    </w:tbl>
    <w:p w14:paraId="59D6B454" w14:textId="77777777" w:rsidR="006F5499" w:rsidRDefault="006F5499">
      <w:pPr>
        <w:spacing w:after="0"/>
      </w:pPr>
    </w:p>
    <w:p w14:paraId="1CD0D39C" w14:textId="77777777" w:rsidR="006F5499" w:rsidRDefault="00DE4B63">
      <w:r>
        <w:t>Ostali nespomenuti rashodi poslovanja veći su u odnosu na izvještajno razdoblje prethodne godine zbog troškova provođenja lokalnih izbora i izbora za vijeća mjesnih odbora.</w:t>
      </w:r>
    </w:p>
    <w:p w14:paraId="1252C57E" w14:textId="77777777" w:rsidR="006F5499" w:rsidRDefault="006F5499"/>
    <w:p w14:paraId="0C6F20A2" w14:textId="77777777" w:rsidR="006F5499" w:rsidRDefault="00DE4B6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0E4747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43A0A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75CF53"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9F7BA4"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573045"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E3C446"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ED78FE" w14:textId="77777777" w:rsidR="006F5499" w:rsidRDefault="00DE4B63">
            <w:pPr>
              <w:keepNext/>
              <w:keepLines/>
              <w:spacing w:after="0" w:line="240" w:lineRule="auto"/>
              <w:jc w:val="center"/>
            </w:pPr>
            <w:r>
              <w:rPr>
                <w:b/>
                <w:sz w:val="18"/>
              </w:rPr>
              <w:t>Indeks (%)</w:t>
            </w:r>
          </w:p>
        </w:tc>
      </w:tr>
      <w:tr w:rsidR="006F5499" w14:paraId="604C3251" w14:textId="77777777">
        <w:tblPrEx>
          <w:tblCellMar>
            <w:top w:w="0" w:type="dxa"/>
            <w:bottom w:w="0" w:type="dxa"/>
          </w:tblCellMar>
        </w:tblPrEx>
        <w:trPr>
          <w:cantSplit/>
          <w:trHeight w:val="560"/>
        </w:trPr>
        <w:tc>
          <w:tcPr>
            <w:tcW w:w="700" w:type="dxa"/>
            <w:tcMar>
              <w:top w:w="0" w:type="dxa"/>
              <w:bottom w:w="0" w:type="dxa"/>
            </w:tcMar>
            <w:vAlign w:val="center"/>
          </w:tcPr>
          <w:p w14:paraId="5F86E9BB" w14:textId="77777777" w:rsidR="006F5499" w:rsidRDefault="00DE4B63">
            <w:pPr>
              <w:keepNext/>
              <w:keepLines/>
              <w:spacing w:after="0" w:line="240" w:lineRule="auto"/>
            </w:pPr>
            <w:r>
              <w:rPr>
                <w:sz w:val="18"/>
              </w:rPr>
              <w:t>3423</w:t>
            </w:r>
          </w:p>
        </w:tc>
        <w:tc>
          <w:tcPr>
            <w:tcW w:w="3180" w:type="dxa"/>
            <w:tcMar>
              <w:top w:w="0" w:type="dxa"/>
              <w:bottom w:w="0" w:type="dxa"/>
            </w:tcMar>
            <w:vAlign w:val="center"/>
          </w:tcPr>
          <w:p w14:paraId="55C1817A" w14:textId="77777777" w:rsidR="006F5499" w:rsidRDefault="00DE4B63">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7B90F74A" w14:textId="77777777" w:rsidR="006F5499" w:rsidRDefault="00DE4B63">
            <w:pPr>
              <w:keepNext/>
              <w:keepLines/>
              <w:spacing w:after="0" w:line="240" w:lineRule="auto"/>
            </w:pPr>
            <w:r>
              <w:rPr>
                <w:sz w:val="18"/>
              </w:rPr>
              <w:t>3423</w:t>
            </w:r>
          </w:p>
        </w:tc>
        <w:tc>
          <w:tcPr>
            <w:tcW w:w="1860" w:type="dxa"/>
            <w:tcMar>
              <w:top w:w="0" w:type="dxa"/>
              <w:bottom w:w="0" w:type="dxa"/>
            </w:tcMar>
            <w:vAlign w:val="center"/>
          </w:tcPr>
          <w:p w14:paraId="036BC726" w14:textId="77777777" w:rsidR="006F5499" w:rsidRDefault="00DE4B63">
            <w:pPr>
              <w:keepNext/>
              <w:keepLines/>
              <w:spacing w:after="0" w:line="240" w:lineRule="auto"/>
              <w:jc w:val="right"/>
            </w:pPr>
            <w:r>
              <w:rPr>
                <w:sz w:val="18"/>
              </w:rPr>
              <w:t>10.610,01</w:t>
            </w:r>
          </w:p>
        </w:tc>
        <w:tc>
          <w:tcPr>
            <w:tcW w:w="1860" w:type="dxa"/>
            <w:tcMar>
              <w:top w:w="0" w:type="dxa"/>
              <w:bottom w:w="0" w:type="dxa"/>
            </w:tcMar>
            <w:vAlign w:val="center"/>
          </w:tcPr>
          <w:p w14:paraId="58C3BA9F" w14:textId="77777777" w:rsidR="006F5499" w:rsidRDefault="00DE4B63">
            <w:pPr>
              <w:keepNext/>
              <w:keepLines/>
              <w:spacing w:after="0" w:line="240" w:lineRule="auto"/>
              <w:jc w:val="right"/>
            </w:pPr>
            <w:r>
              <w:rPr>
                <w:sz w:val="18"/>
              </w:rPr>
              <w:t>13.912,12</w:t>
            </w:r>
          </w:p>
        </w:tc>
        <w:tc>
          <w:tcPr>
            <w:tcW w:w="700" w:type="dxa"/>
            <w:tcMar>
              <w:top w:w="0" w:type="dxa"/>
              <w:bottom w:w="0" w:type="dxa"/>
            </w:tcMar>
            <w:vAlign w:val="center"/>
          </w:tcPr>
          <w:p w14:paraId="67DB39FB" w14:textId="77777777" w:rsidR="006F5499" w:rsidRDefault="00DE4B63">
            <w:pPr>
              <w:keepNext/>
              <w:keepLines/>
              <w:spacing w:after="0" w:line="240" w:lineRule="auto"/>
              <w:jc w:val="right"/>
            </w:pPr>
            <w:r>
              <w:rPr>
                <w:sz w:val="18"/>
              </w:rPr>
              <w:t>131,1</w:t>
            </w:r>
          </w:p>
        </w:tc>
      </w:tr>
    </w:tbl>
    <w:p w14:paraId="663328FC" w14:textId="77777777" w:rsidR="006F5499" w:rsidRDefault="006F5499">
      <w:pPr>
        <w:spacing w:after="0"/>
      </w:pPr>
    </w:p>
    <w:p w14:paraId="53B84A66" w14:textId="77777777" w:rsidR="006F5499" w:rsidRDefault="00DE4B63">
      <w:r>
        <w:t xml:space="preserve">Rashodi se odnose na kamate za primljene kredite od kreditnih institucija izvan javnog sektora, a izvršeni su sukladno otplatnim planovima te obračunima </w:t>
      </w:r>
      <w:proofErr w:type="spellStart"/>
      <w:r>
        <w:t>interkalarnih</w:t>
      </w:r>
      <w:proofErr w:type="spellEnd"/>
      <w:r>
        <w:t xml:space="preserve"> kamata po kreditnim zaduženjima iz tekuće godine.</w:t>
      </w:r>
    </w:p>
    <w:p w14:paraId="600B18C0" w14:textId="77777777" w:rsidR="006F5499" w:rsidRDefault="006F5499"/>
    <w:p w14:paraId="24C15498" w14:textId="77777777" w:rsidR="006F5499" w:rsidRDefault="00DE4B6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FF63A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D712B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F541C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A6170"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A8EB37"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548700"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CC0C06" w14:textId="77777777" w:rsidR="006F5499" w:rsidRDefault="00DE4B63">
            <w:pPr>
              <w:keepNext/>
              <w:keepLines/>
              <w:spacing w:after="0" w:line="240" w:lineRule="auto"/>
              <w:jc w:val="center"/>
            </w:pPr>
            <w:r>
              <w:rPr>
                <w:b/>
                <w:sz w:val="18"/>
              </w:rPr>
              <w:t>Indeks (%)</w:t>
            </w:r>
          </w:p>
        </w:tc>
      </w:tr>
      <w:tr w:rsidR="006F5499" w14:paraId="7E8A2233" w14:textId="77777777">
        <w:tblPrEx>
          <w:tblCellMar>
            <w:top w:w="0" w:type="dxa"/>
            <w:bottom w:w="0" w:type="dxa"/>
          </w:tblCellMar>
        </w:tblPrEx>
        <w:trPr>
          <w:cantSplit/>
          <w:trHeight w:val="560"/>
        </w:trPr>
        <w:tc>
          <w:tcPr>
            <w:tcW w:w="700" w:type="dxa"/>
            <w:tcMar>
              <w:top w:w="0" w:type="dxa"/>
              <w:bottom w:w="0" w:type="dxa"/>
            </w:tcMar>
            <w:vAlign w:val="center"/>
          </w:tcPr>
          <w:p w14:paraId="14270952" w14:textId="77777777" w:rsidR="006F5499" w:rsidRDefault="00DE4B63">
            <w:pPr>
              <w:keepNext/>
              <w:keepLines/>
              <w:spacing w:after="0" w:line="240" w:lineRule="auto"/>
            </w:pPr>
            <w:r>
              <w:rPr>
                <w:sz w:val="18"/>
              </w:rPr>
              <w:t>3431</w:t>
            </w:r>
          </w:p>
        </w:tc>
        <w:tc>
          <w:tcPr>
            <w:tcW w:w="3180" w:type="dxa"/>
            <w:tcMar>
              <w:top w:w="0" w:type="dxa"/>
              <w:bottom w:w="0" w:type="dxa"/>
            </w:tcMar>
            <w:vAlign w:val="center"/>
          </w:tcPr>
          <w:p w14:paraId="389D3980" w14:textId="77777777" w:rsidR="006F5499" w:rsidRDefault="00DE4B63">
            <w:pPr>
              <w:keepNext/>
              <w:keepLines/>
              <w:spacing w:after="0" w:line="240" w:lineRule="auto"/>
            </w:pPr>
            <w:r>
              <w:rPr>
                <w:sz w:val="18"/>
              </w:rPr>
              <w:t>Bankarske usluge i usluge platnog prometa</w:t>
            </w:r>
          </w:p>
        </w:tc>
        <w:tc>
          <w:tcPr>
            <w:tcW w:w="700" w:type="dxa"/>
            <w:tcMar>
              <w:top w:w="0" w:type="dxa"/>
              <w:bottom w:w="0" w:type="dxa"/>
            </w:tcMar>
            <w:vAlign w:val="center"/>
          </w:tcPr>
          <w:p w14:paraId="02B3AB83" w14:textId="77777777" w:rsidR="006F5499" w:rsidRDefault="00DE4B63">
            <w:pPr>
              <w:keepNext/>
              <w:keepLines/>
              <w:spacing w:after="0" w:line="240" w:lineRule="auto"/>
            </w:pPr>
            <w:r>
              <w:rPr>
                <w:sz w:val="18"/>
              </w:rPr>
              <w:t>3431</w:t>
            </w:r>
          </w:p>
        </w:tc>
        <w:tc>
          <w:tcPr>
            <w:tcW w:w="1860" w:type="dxa"/>
            <w:tcMar>
              <w:top w:w="0" w:type="dxa"/>
              <w:bottom w:w="0" w:type="dxa"/>
            </w:tcMar>
            <w:vAlign w:val="center"/>
          </w:tcPr>
          <w:p w14:paraId="41C7630F" w14:textId="77777777" w:rsidR="006F5499" w:rsidRDefault="00DE4B63">
            <w:pPr>
              <w:keepNext/>
              <w:keepLines/>
              <w:spacing w:after="0" w:line="240" w:lineRule="auto"/>
              <w:jc w:val="right"/>
            </w:pPr>
            <w:r>
              <w:rPr>
                <w:sz w:val="18"/>
              </w:rPr>
              <w:t>8.615,01</w:t>
            </w:r>
          </w:p>
        </w:tc>
        <w:tc>
          <w:tcPr>
            <w:tcW w:w="1860" w:type="dxa"/>
            <w:tcMar>
              <w:top w:w="0" w:type="dxa"/>
              <w:bottom w:w="0" w:type="dxa"/>
            </w:tcMar>
            <w:vAlign w:val="center"/>
          </w:tcPr>
          <w:p w14:paraId="192FFF36" w14:textId="77777777" w:rsidR="006F5499" w:rsidRDefault="00DE4B63">
            <w:pPr>
              <w:keepNext/>
              <w:keepLines/>
              <w:spacing w:after="0" w:line="240" w:lineRule="auto"/>
              <w:jc w:val="right"/>
            </w:pPr>
            <w:r>
              <w:rPr>
                <w:sz w:val="18"/>
              </w:rPr>
              <w:t>21.437,55</w:t>
            </w:r>
          </w:p>
        </w:tc>
        <w:tc>
          <w:tcPr>
            <w:tcW w:w="700" w:type="dxa"/>
            <w:tcMar>
              <w:top w:w="0" w:type="dxa"/>
              <w:bottom w:w="0" w:type="dxa"/>
            </w:tcMar>
            <w:vAlign w:val="center"/>
          </w:tcPr>
          <w:p w14:paraId="615E6D0B" w14:textId="77777777" w:rsidR="006F5499" w:rsidRDefault="00DE4B63">
            <w:pPr>
              <w:keepNext/>
              <w:keepLines/>
              <w:spacing w:after="0" w:line="240" w:lineRule="auto"/>
              <w:jc w:val="right"/>
            </w:pPr>
            <w:r>
              <w:rPr>
                <w:sz w:val="18"/>
              </w:rPr>
              <w:t>248,8</w:t>
            </w:r>
          </w:p>
        </w:tc>
      </w:tr>
    </w:tbl>
    <w:p w14:paraId="144EEB40" w14:textId="77777777" w:rsidR="006F5499" w:rsidRDefault="006F5499">
      <w:pPr>
        <w:spacing w:after="0"/>
      </w:pPr>
    </w:p>
    <w:p w14:paraId="32A3BF4E" w14:textId="77777777" w:rsidR="006F5499" w:rsidRDefault="00DE4B63">
      <w:r>
        <w:t>Rashodi za bankarske usluge i usluge platnog prometa veći su u odnosu na izvještajno razdoblje prethodne godine zbog troškova naknada za obradu kreditnih zahtjeva prema zaključenim ugovorima o kreditu za financiranje projekata Izgradnja i opremanja područnog vrtića s kuhinjom u Gradu Krapini, Energetska obnova sustava javne rasvjete na području Grada Krapine te Izgradnja vanjske rasvjete glavnog nogometnog igrališta u okviru SRC Podgora.  </w:t>
      </w:r>
    </w:p>
    <w:p w14:paraId="4EEEF0FF" w14:textId="77777777" w:rsidR="006F5499" w:rsidRDefault="006F5499"/>
    <w:p w14:paraId="3FA0426D" w14:textId="77777777" w:rsidR="006F5499" w:rsidRDefault="00DE4B6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119BB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116A2"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6DFFD2"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FBF341"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AFFEE5"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D281D1"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CAF4B0" w14:textId="77777777" w:rsidR="006F5499" w:rsidRDefault="00DE4B63">
            <w:pPr>
              <w:keepNext/>
              <w:keepLines/>
              <w:spacing w:after="0" w:line="240" w:lineRule="auto"/>
              <w:jc w:val="center"/>
            </w:pPr>
            <w:r>
              <w:rPr>
                <w:b/>
                <w:sz w:val="18"/>
              </w:rPr>
              <w:t>Indeks (%)</w:t>
            </w:r>
          </w:p>
        </w:tc>
      </w:tr>
      <w:tr w:rsidR="006F5499" w14:paraId="100415E0" w14:textId="77777777">
        <w:tblPrEx>
          <w:tblCellMar>
            <w:top w:w="0" w:type="dxa"/>
            <w:bottom w:w="0" w:type="dxa"/>
          </w:tblCellMar>
        </w:tblPrEx>
        <w:trPr>
          <w:cantSplit/>
          <w:trHeight w:val="560"/>
        </w:trPr>
        <w:tc>
          <w:tcPr>
            <w:tcW w:w="700" w:type="dxa"/>
            <w:tcMar>
              <w:top w:w="0" w:type="dxa"/>
              <w:bottom w:w="0" w:type="dxa"/>
            </w:tcMar>
            <w:vAlign w:val="center"/>
          </w:tcPr>
          <w:p w14:paraId="333C4811" w14:textId="77777777" w:rsidR="006F5499" w:rsidRDefault="00DE4B63">
            <w:pPr>
              <w:keepNext/>
              <w:keepLines/>
              <w:spacing w:after="0" w:line="240" w:lineRule="auto"/>
            </w:pPr>
            <w:r>
              <w:rPr>
                <w:sz w:val="18"/>
              </w:rPr>
              <w:t>3631</w:t>
            </w:r>
          </w:p>
        </w:tc>
        <w:tc>
          <w:tcPr>
            <w:tcW w:w="3180" w:type="dxa"/>
            <w:tcMar>
              <w:top w:w="0" w:type="dxa"/>
              <w:bottom w:w="0" w:type="dxa"/>
            </w:tcMar>
            <w:vAlign w:val="center"/>
          </w:tcPr>
          <w:p w14:paraId="2AA59117" w14:textId="77777777" w:rsidR="006F5499" w:rsidRDefault="00DE4B63">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2CBBDBD3" w14:textId="77777777" w:rsidR="006F5499" w:rsidRDefault="00DE4B63">
            <w:pPr>
              <w:keepNext/>
              <w:keepLines/>
              <w:spacing w:after="0" w:line="240" w:lineRule="auto"/>
            </w:pPr>
            <w:r>
              <w:rPr>
                <w:sz w:val="18"/>
              </w:rPr>
              <w:t>3631</w:t>
            </w:r>
          </w:p>
        </w:tc>
        <w:tc>
          <w:tcPr>
            <w:tcW w:w="1860" w:type="dxa"/>
            <w:tcMar>
              <w:top w:w="0" w:type="dxa"/>
              <w:bottom w:w="0" w:type="dxa"/>
            </w:tcMar>
            <w:vAlign w:val="center"/>
          </w:tcPr>
          <w:p w14:paraId="3DECF788" w14:textId="77777777" w:rsidR="006F5499" w:rsidRDefault="00DE4B63">
            <w:pPr>
              <w:keepNext/>
              <w:keepLines/>
              <w:spacing w:after="0" w:line="240" w:lineRule="auto"/>
              <w:jc w:val="right"/>
            </w:pPr>
            <w:r>
              <w:rPr>
                <w:sz w:val="18"/>
              </w:rPr>
              <w:t>2.393,76</w:t>
            </w:r>
          </w:p>
        </w:tc>
        <w:tc>
          <w:tcPr>
            <w:tcW w:w="1860" w:type="dxa"/>
            <w:tcMar>
              <w:top w:w="0" w:type="dxa"/>
              <w:bottom w:w="0" w:type="dxa"/>
            </w:tcMar>
            <w:vAlign w:val="center"/>
          </w:tcPr>
          <w:p w14:paraId="46E0F9FE" w14:textId="77777777" w:rsidR="006F5499" w:rsidRDefault="00DE4B63">
            <w:pPr>
              <w:keepNext/>
              <w:keepLines/>
              <w:spacing w:after="0" w:line="240" w:lineRule="auto"/>
              <w:jc w:val="right"/>
            </w:pPr>
            <w:r>
              <w:rPr>
                <w:sz w:val="18"/>
              </w:rPr>
              <w:t>3.850,18</w:t>
            </w:r>
          </w:p>
        </w:tc>
        <w:tc>
          <w:tcPr>
            <w:tcW w:w="700" w:type="dxa"/>
            <w:tcMar>
              <w:top w:w="0" w:type="dxa"/>
              <w:bottom w:w="0" w:type="dxa"/>
            </w:tcMar>
            <w:vAlign w:val="center"/>
          </w:tcPr>
          <w:p w14:paraId="3FE35A18" w14:textId="77777777" w:rsidR="006F5499" w:rsidRDefault="00DE4B63">
            <w:pPr>
              <w:keepNext/>
              <w:keepLines/>
              <w:spacing w:after="0" w:line="240" w:lineRule="auto"/>
              <w:jc w:val="right"/>
            </w:pPr>
            <w:r>
              <w:rPr>
                <w:sz w:val="18"/>
              </w:rPr>
              <w:t>160,8</w:t>
            </w:r>
          </w:p>
        </w:tc>
      </w:tr>
    </w:tbl>
    <w:p w14:paraId="07C7ECF9" w14:textId="77777777" w:rsidR="006F5499" w:rsidRDefault="006F5499">
      <w:pPr>
        <w:spacing w:after="0"/>
      </w:pPr>
    </w:p>
    <w:p w14:paraId="1BDAC195" w14:textId="77777777" w:rsidR="006F5499" w:rsidRDefault="00DE4B63">
      <w:r>
        <w:lastRenderedPageBreak/>
        <w:t>Rashodi se odnose na povrate sredstava u državni proračun za kasko osiguranje vatrogasne cisterne te sufinanciranje zajedničkog procjeniteljskog povjerenstva Krapinsko-zagorskoj županiji. U izvještajnom razdoblje prethodne godine rashodi su se odnosili na iste namjene.</w:t>
      </w:r>
    </w:p>
    <w:p w14:paraId="324142A7" w14:textId="77777777" w:rsidR="006F5499" w:rsidRDefault="006F5499"/>
    <w:p w14:paraId="0CA6CC20" w14:textId="77777777" w:rsidR="006F5499" w:rsidRDefault="00DE4B6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EED5E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F197BA"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56ABF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EE94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859DA"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3BF336"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EE317D" w14:textId="77777777" w:rsidR="006F5499" w:rsidRDefault="00DE4B63">
            <w:pPr>
              <w:keepNext/>
              <w:keepLines/>
              <w:spacing w:after="0" w:line="240" w:lineRule="auto"/>
              <w:jc w:val="center"/>
            </w:pPr>
            <w:r>
              <w:rPr>
                <w:b/>
                <w:sz w:val="18"/>
              </w:rPr>
              <w:t>Indeks (%)</w:t>
            </w:r>
          </w:p>
        </w:tc>
      </w:tr>
      <w:tr w:rsidR="006F5499" w14:paraId="6DB5CC91" w14:textId="77777777">
        <w:tblPrEx>
          <w:tblCellMar>
            <w:top w:w="0" w:type="dxa"/>
            <w:bottom w:w="0" w:type="dxa"/>
          </w:tblCellMar>
        </w:tblPrEx>
        <w:trPr>
          <w:cantSplit/>
          <w:trHeight w:val="560"/>
        </w:trPr>
        <w:tc>
          <w:tcPr>
            <w:tcW w:w="700" w:type="dxa"/>
            <w:tcMar>
              <w:top w:w="0" w:type="dxa"/>
              <w:bottom w:w="0" w:type="dxa"/>
            </w:tcMar>
            <w:vAlign w:val="center"/>
          </w:tcPr>
          <w:p w14:paraId="6343C9E7" w14:textId="77777777" w:rsidR="006F5499" w:rsidRDefault="00DE4B63">
            <w:pPr>
              <w:keepNext/>
              <w:keepLines/>
              <w:spacing w:after="0" w:line="240" w:lineRule="auto"/>
            </w:pPr>
            <w:r>
              <w:rPr>
                <w:sz w:val="18"/>
              </w:rPr>
              <w:t>3661</w:t>
            </w:r>
          </w:p>
        </w:tc>
        <w:tc>
          <w:tcPr>
            <w:tcW w:w="3180" w:type="dxa"/>
            <w:tcMar>
              <w:top w:w="0" w:type="dxa"/>
              <w:bottom w:w="0" w:type="dxa"/>
            </w:tcMar>
            <w:vAlign w:val="center"/>
          </w:tcPr>
          <w:p w14:paraId="3AA59B07" w14:textId="77777777" w:rsidR="006F5499" w:rsidRDefault="00DE4B63">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7E393BE6" w14:textId="77777777" w:rsidR="006F5499" w:rsidRDefault="00DE4B63">
            <w:pPr>
              <w:keepNext/>
              <w:keepLines/>
              <w:spacing w:after="0" w:line="240" w:lineRule="auto"/>
            </w:pPr>
            <w:r>
              <w:rPr>
                <w:sz w:val="18"/>
              </w:rPr>
              <w:t>3661</w:t>
            </w:r>
          </w:p>
        </w:tc>
        <w:tc>
          <w:tcPr>
            <w:tcW w:w="1860" w:type="dxa"/>
            <w:tcMar>
              <w:top w:w="0" w:type="dxa"/>
              <w:bottom w:w="0" w:type="dxa"/>
            </w:tcMar>
            <w:vAlign w:val="center"/>
          </w:tcPr>
          <w:p w14:paraId="74BBD705" w14:textId="77777777" w:rsidR="006F5499" w:rsidRDefault="00DE4B63">
            <w:pPr>
              <w:keepNext/>
              <w:keepLines/>
              <w:spacing w:after="0" w:line="240" w:lineRule="auto"/>
              <w:jc w:val="right"/>
            </w:pPr>
            <w:r>
              <w:rPr>
                <w:sz w:val="18"/>
              </w:rPr>
              <w:t>63.945,34</w:t>
            </w:r>
          </w:p>
        </w:tc>
        <w:tc>
          <w:tcPr>
            <w:tcW w:w="1860" w:type="dxa"/>
            <w:tcMar>
              <w:top w:w="0" w:type="dxa"/>
              <w:bottom w:w="0" w:type="dxa"/>
            </w:tcMar>
            <w:vAlign w:val="center"/>
          </w:tcPr>
          <w:p w14:paraId="6534CD61" w14:textId="77777777" w:rsidR="006F5499" w:rsidRDefault="00DE4B63">
            <w:pPr>
              <w:keepNext/>
              <w:keepLines/>
              <w:spacing w:after="0" w:line="240" w:lineRule="auto"/>
              <w:jc w:val="right"/>
            </w:pPr>
            <w:r>
              <w:rPr>
                <w:sz w:val="18"/>
              </w:rPr>
              <w:t>47.752,37</w:t>
            </w:r>
          </w:p>
        </w:tc>
        <w:tc>
          <w:tcPr>
            <w:tcW w:w="700" w:type="dxa"/>
            <w:tcMar>
              <w:top w:w="0" w:type="dxa"/>
              <w:bottom w:w="0" w:type="dxa"/>
            </w:tcMar>
            <w:vAlign w:val="center"/>
          </w:tcPr>
          <w:p w14:paraId="35B7F81A" w14:textId="77777777" w:rsidR="006F5499" w:rsidRDefault="00DE4B63">
            <w:pPr>
              <w:keepNext/>
              <w:keepLines/>
              <w:spacing w:after="0" w:line="240" w:lineRule="auto"/>
              <w:jc w:val="right"/>
            </w:pPr>
            <w:r>
              <w:rPr>
                <w:sz w:val="18"/>
              </w:rPr>
              <w:t>74,7</w:t>
            </w:r>
          </w:p>
        </w:tc>
      </w:tr>
    </w:tbl>
    <w:p w14:paraId="7275CFAF" w14:textId="77777777" w:rsidR="006F5499" w:rsidRDefault="006F5499">
      <w:pPr>
        <w:spacing w:after="0"/>
      </w:pPr>
    </w:p>
    <w:p w14:paraId="2CAD53E7" w14:textId="77777777" w:rsidR="006F5499" w:rsidRDefault="00DE4B63">
      <w:r>
        <w:t>Rashodi se odnose na tekuće pomoći proračunskom korisniku državnog proračuna sukladno sklopljenom ugovoru i sporazumu te na pomoći proračunskim korisnicima županijskog proračuna za sufinanciranje pomoćnika u nastavi. U izvještajnom razdoblju prethodne godine rashodi su se odnosili na iste namjene.</w:t>
      </w:r>
    </w:p>
    <w:p w14:paraId="10788AFB" w14:textId="77777777" w:rsidR="006F5499" w:rsidRDefault="006F5499"/>
    <w:p w14:paraId="7B786C4A" w14:textId="77777777" w:rsidR="006F5499" w:rsidRDefault="00DE4B6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7E594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DF3A0F"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C32FEE"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12BF8A"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4AD133"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48509D"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4994FC" w14:textId="77777777" w:rsidR="006F5499" w:rsidRDefault="00DE4B63">
            <w:pPr>
              <w:keepNext/>
              <w:keepLines/>
              <w:spacing w:after="0" w:line="240" w:lineRule="auto"/>
              <w:jc w:val="center"/>
            </w:pPr>
            <w:r>
              <w:rPr>
                <w:b/>
                <w:sz w:val="18"/>
              </w:rPr>
              <w:t>Indeks (%)</w:t>
            </w:r>
          </w:p>
        </w:tc>
      </w:tr>
      <w:tr w:rsidR="006F5499" w14:paraId="5464D8EE" w14:textId="77777777">
        <w:tblPrEx>
          <w:tblCellMar>
            <w:top w:w="0" w:type="dxa"/>
            <w:bottom w:w="0" w:type="dxa"/>
          </w:tblCellMar>
        </w:tblPrEx>
        <w:trPr>
          <w:cantSplit/>
          <w:trHeight w:val="560"/>
        </w:trPr>
        <w:tc>
          <w:tcPr>
            <w:tcW w:w="700" w:type="dxa"/>
            <w:tcMar>
              <w:top w:w="0" w:type="dxa"/>
              <w:bottom w:w="0" w:type="dxa"/>
            </w:tcMar>
            <w:vAlign w:val="center"/>
          </w:tcPr>
          <w:p w14:paraId="6D89CBFE" w14:textId="77777777" w:rsidR="006F5499" w:rsidRDefault="00DE4B63">
            <w:pPr>
              <w:keepNext/>
              <w:keepLines/>
              <w:spacing w:after="0" w:line="240" w:lineRule="auto"/>
            </w:pPr>
            <w:r>
              <w:rPr>
                <w:sz w:val="18"/>
              </w:rPr>
              <w:t>3691</w:t>
            </w:r>
          </w:p>
        </w:tc>
        <w:tc>
          <w:tcPr>
            <w:tcW w:w="3180" w:type="dxa"/>
            <w:tcMar>
              <w:top w:w="0" w:type="dxa"/>
              <w:bottom w:w="0" w:type="dxa"/>
            </w:tcMar>
            <w:vAlign w:val="center"/>
          </w:tcPr>
          <w:p w14:paraId="5A63BB78" w14:textId="77777777" w:rsidR="006F5499" w:rsidRDefault="00DE4B63">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3F1BCF86" w14:textId="77777777" w:rsidR="006F5499" w:rsidRDefault="00DE4B63">
            <w:pPr>
              <w:keepNext/>
              <w:keepLines/>
              <w:spacing w:after="0" w:line="240" w:lineRule="auto"/>
            </w:pPr>
            <w:r>
              <w:rPr>
                <w:sz w:val="18"/>
              </w:rPr>
              <w:t>3691</w:t>
            </w:r>
          </w:p>
        </w:tc>
        <w:tc>
          <w:tcPr>
            <w:tcW w:w="1860" w:type="dxa"/>
            <w:tcMar>
              <w:top w:w="0" w:type="dxa"/>
              <w:bottom w:w="0" w:type="dxa"/>
            </w:tcMar>
            <w:vAlign w:val="center"/>
          </w:tcPr>
          <w:p w14:paraId="28F514DC" w14:textId="77777777" w:rsidR="006F5499" w:rsidRDefault="00DE4B63">
            <w:pPr>
              <w:keepNext/>
              <w:keepLines/>
              <w:spacing w:after="0" w:line="240" w:lineRule="auto"/>
              <w:jc w:val="right"/>
            </w:pPr>
            <w:r>
              <w:rPr>
                <w:sz w:val="18"/>
              </w:rPr>
              <w:t>1.914,67</w:t>
            </w:r>
          </w:p>
        </w:tc>
        <w:tc>
          <w:tcPr>
            <w:tcW w:w="1860" w:type="dxa"/>
            <w:tcMar>
              <w:top w:w="0" w:type="dxa"/>
              <w:bottom w:w="0" w:type="dxa"/>
            </w:tcMar>
            <w:vAlign w:val="center"/>
          </w:tcPr>
          <w:p w14:paraId="5D2DF2D8" w14:textId="77777777" w:rsidR="006F5499" w:rsidRDefault="00DE4B63">
            <w:pPr>
              <w:keepNext/>
              <w:keepLines/>
              <w:spacing w:after="0" w:line="240" w:lineRule="auto"/>
              <w:jc w:val="right"/>
            </w:pPr>
            <w:r>
              <w:rPr>
                <w:sz w:val="18"/>
              </w:rPr>
              <w:t>8.735,97</w:t>
            </w:r>
          </w:p>
        </w:tc>
        <w:tc>
          <w:tcPr>
            <w:tcW w:w="700" w:type="dxa"/>
            <w:tcMar>
              <w:top w:w="0" w:type="dxa"/>
              <w:bottom w:w="0" w:type="dxa"/>
            </w:tcMar>
            <w:vAlign w:val="center"/>
          </w:tcPr>
          <w:p w14:paraId="46CA27C7" w14:textId="77777777" w:rsidR="006F5499" w:rsidRDefault="00DE4B63">
            <w:pPr>
              <w:keepNext/>
              <w:keepLines/>
              <w:spacing w:after="0" w:line="240" w:lineRule="auto"/>
              <w:jc w:val="right"/>
            </w:pPr>
            <w:r>
              <w:rPr>
                <w:sz w:val="18"/>
              </w:rPr>
              <w:t>456,3</w:t>
            </w:r>
          </w:p>
        </w:tc>
      </w:tr>
    </w:tbl>
    <w:p w14:paraId="3BE301EC" w14:textId="77777777" w:rsidR="006F5499" w:rsidRDefault="006F5499">
      <w:pPr>
        <w:spacing w:after="0"/>
      </w:pPr>
    </w:p>
    <w:p w14:paraId="0ECD7DF3" w14:textId="77777777" w:rsidR="006F5499" w:rsidRDefault="00DE4B63">
      <w:r>
        <w:t>Izvršeni rashodi prethodne i tekuće godine odnose se na prijenos sredstava dječjem vrtiću i osnovnoj školi za provođenje pilot projekta Provedba edukativnih i kulturnih aktivnosti djece predškolske dobi i djece od I. do IV. razreda osnovne škole čije je financiranje odobrilo Ministarstvo demografije i useljeništva u 2024. godini.</w:t>
      </w:r>
    </w:p>
    <w:p w14:paraId="7C658421" w14:textId="77777777" w:rsidR="006F5499" w:rsidRDefault="006F5499"/>
    <w:p w14:paraId="5D8AD04F" w14:textId="77777777" w:rsidR="006F5499" w:rsidRDefault="00DE4B6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211B1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665D5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168E25"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57F13D"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CE9C28"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49930E"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9B68D6" w14:textId="77777777" w:rsidR="006F5499" w:rsidRDefault="00DE4B63">
            <w:pPr>
              <w:keepNext/>
              <w:keepLines/>
              <w:spacing w:after="0" w:line="240" w:lineRule="auto"/>
              <w:jc w:val="center"/>
            </w:pPr>
            <w:r>
              <w:rPr>
                <w:b/>
                <w:sz w:val="18"/>
              </w:rPr>
              <w:t>Indeks (%)</w:t>
            </w:r>
          </w:p>
        </w:tc>
      </w:tr>
      <w:tr w:rsidR="006F5499" w14:paraId="252CD3A2" w14:textId="77777777">
        <w:tblPrEx>
          <w:tblCellMar>
            <w:top w:w="0" w:type="dxa"/>
            <w:bottom w:w="0" w:type="dxa"/>
          </w:tblCellMar>
        </w:tblPrEx>
        <w:trPr>
          <w:cantSplit/>
          <w:trHeight w:val="560"/>
        </w:trPr>
        <w:tc>
          <w:tcPr>
            <w:tcW w:w="700" w:type="dxa"/>
            <w:tcMar>
              <w:top w:w="0" w:type="dxa"/>
              <w:bottom w:w="0" w:type="dxa"/>
            </w:tcMar>
            <w:vAlign w:val="center"/>
          </w:tcPr>
          <w:p w14:paraId="6BC17132" w14:textId="77777777" w:rsidR="006F5499" w:rsidRDefault="00DE4B63">
            <w:pPr>
              <w:keepNext/>
              <w:keepLines/>
              <w:spacing w:after="0" w:line="240" w:lineRule="auto"/>
            </w:pPr>
            <w:r>
              <w:rPr>
                <w:sz w:val="18"/>
              </w:rPr>
              <w:t>3721</w:t>
            </w:r>
          </w:p>
        </w:tc>
        <w:tc>
          <w:tcPr>
            <w:tcW w:w="3180" w:type="dxa"/>
            <w:tcMar>
              <w:top w:w="0" w:type="dxa"/>
              <w:bottom w:w="0" w:type="dxa"/>
            </w:tcMar>
            <w:vAlign w:val="center"/>
          </w:tcPr>
          <w:p w14:paraId="77207D94" w14:textId="77777777" w:rsidR="006F5499" w:rsidRDefault="00DE4B63">
            <w:pPr>
              <w:keepNext/>
              <w:keepLines/>
              <w:spacing w:after="0" w:line="240" w:lineRule="auto"/>
            </w:pPr>
            <w:r>
              <w:rPr>
                <w:sz w:val="18"/>
              </w:rPr>
              <w:t>Naknade građanima i kućanstvima u novcu</w:t>
            </w:r>
          </w:p>
        </w:tc>
        <w:tc>
          <w:tcPr>
            <w:tcW w:w="700" w:type="dxa"/>
            <w:tcMar>
              <w:top w:w="0" w:type="dxa"/>
              <w:bottom w:w="0" w:type="dxa"/>
            </w:tcMar>
            <w:vAlign w:val="center"/>
          </w:tcPr>
          <w:p w14:paraId="347E7EB1" w14:textId="77777777" w:rsidR="006F5499" w:rsidRDefault="00DE4B63">
            <w:pPr>
              <w:keepNext/>
              <w:keepLines/>
              <w:spacing w:after="0" w:line="240" w:lineRule="auto"/>
            </w:pPr>
            <w:r>
              <w:rPr>
                <w:sz w:val="18"/>
              </w:rPr>
              <w:t>3721</w:t>
            </w:r>
          </w:p>
        </w:tc>
        <w:tc>
          <w:tcPr>
            <w:tcW w:w="1860" w:type="dxa"/>
            <w:tcMar>
              <w:top w:w="0" w:type="dxa"/>
              <w:bottom w:w="0" w:type="dxa"/>
            </w:tcMar>
            <w:vAlign w:val="center"/>
          </w:tcPr>
          <w:p w14:paraId="73CF23BD" w14:textId="77777777" w:rsidR="006F5499" w:rsidRDefault="00DE4B63">
            <w:pPr>
              <w:keepNext/>
              <w:keepLines/>
              <w:spacing w:after="0" w:line="240" w:lineRule="auto"/>
              <w:jc w:val="right"/>
            </w:pPr>
            <w:r>
              <w:rPr>
                <w:sz w:val="18"/>
              </w:rPr>
              <w:t>238.939,48</w:t>
            </w:r>
          </w:p>
        </w:tc>
        <w:tc>
          <w:tcPr>
            <w:tcW w:w="1860" w:type="dxa"/>
            <w:tcMar>
              <w:top w:w="0" w:type="dxa"/>
              <w:bottom w:w="0" w:type="dxa"/>
            </w:tcMar>
            <w:vAlign w:val="center"/>
          </w:tcPr>
          <w:p w14:paraId="6C9B08E3" w14:textId="77777777" w:rsidR="006F5499" w:rsidRDefault="00DE4B63">
            <w:pPr>
              <w:keepNext/>
              <w:keepLines/>
              <w:spacing w:after="0" w:line="240" w:lineRule="auto"/>
              <w:jc w:val="right"/>
            </w:pPr>
            <w:r>
              <w:rPr>
                <w:sz w:val="18"/>
              </w:rPr>
              <w:t>411.963,30</w:t>
            </w:r>
          </w:p>
        </w:tc>
        <w:tc>
          <w:tcPr>
            <w:tcW w:w="700" w:type="dxa"/>
            <w:tcMar>
              <w:top w:w="0" w:type="dxa"/>
              <w:bottom w:w="0" w:type="dxa"/>
            </w:tcMar>
            <w:vAlign w:val="center"/>
          </w:tcPr>
          <w:p w14:paraId="12B0D6CB" w14:textId="77777777" w:rsidR="006F5499" w:rsidRDefault="00DE4B63">
            <w:pPr>
              <w:keepNext/>
              <w:keepLines/>
              <w:spacing w:after="0" w:line="240" w:lineRule="auto"/>
              <w:jc w:val="right"/>
            </w:pPr>
            <w:r>
              <w:rPr>
                <w:sz w:val="18"/>
              </w:rPr>
              <w:t>172,4</w:t>
            </w:r>
          </w:p>
        </w:tc>
      </w:tr>
    </w:tbl>
    <w:p w14:paraId="43BFB5EF" w14:textId="77777777" w:rsidR="006F5499" w:rsidRDefault="006F5499">
      <w:pPr>
        <w:spacing w:after="0"/>
      </w:pPr>
    </w:p>
    <w:p w14:paraId="2CB361A0" w14:textId="77777777" w:rsidR="006F5499" w:rsidRDefault="00DE4B63">
      <w:r>
        <w:t>Rashodi se odnose na stipendije, jednokratne novčane pomoći za novorođenu djecu, jednokratne novčane pomoći socijalno ugroženim obiteljima, jednokratne novčane pomoći umirovljenicima sa manjim mirovinama povodom Uskrsa i Božića, pomoći roditeljima za ublažavanje nejednakosti u cijeni dječjih vrtića čiji osnivač nije Grad Krapina i obrta za čuvanje djece, pomoći za podmirenje troškova stanovanja, pomoći nadarenim učenicima, sufinanciranje troškova stanovanja mladim obiteljima te bespovratna sredstva za potic</w:t>
      </w:r>
      <w:r>
        <w:t xml:space="preserve">anje rješavanja stambenog pitanja mladih obitelji. Rashodi su veći u odnosu na izvještajno </w:t>
      </w:r>
      <w:r>
        <w:lastRenderedPageBreak/>
        <w:t>razdoblje prethodne godine zbog većeg iznosa isplaćenih pomoći roditeljima za ublažavanje nejednakosti u cijeni dječjih vrtića čiji osnivač nije Grad Krapina i obrta za čuvanje djece te većeg iznosa sufinanciranja troškova stanovanja mladim obiteljima i bespovratnih sredstava za poticanje rješavanja stambenog pitanja mladih obitelji. </w:t>
      </w:r>
    </w:p>
    <w:p w14:paraId="78B4FBC2" w14:textId="77777777" w:rsidR="006F5499" w:rsidRDefault="006F5499"/>
    <w:p w14:paraId="522B2A00" w14:textId="77777777" w:rsidR="006F5499" w:rsidRDefault="00DE4B63">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97C8F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72AD3"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32BEEA"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D2DDD0"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94675A"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4DCC07"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98E455" w14:textId="77777777" w:rsidR="006F5499" w:rsidRDefault="00DE4B63">
            <w:pPr>
              <w:keepNext/>
              <w:keepLines/>
              <w:spacing w:after="0" w:line="240" w:lineRule="auto"/>
              <w:jc w:val="center"/>
            </w:pPr>
            <w:r>
              <w:rPr>
                <w:b/>
                <w:sz w:val="18"/>
              </w:rPr>
              <w:t>Indeks (%)</w:t>
            </w:r>
          </w:p>
        </w:tc>
      </w:tr>
      <w:tr w:rsidR="006F5499" w14:paraId="4D510243" w14:textId="77777777">
        <w:tblPrEx>
          <w:tblCellMar>
            <w:top w:w="0" w:type="dxa"/>
            <w:bottom w:w="0" w:type="dxa"/>
          </w:tblCellMar>
        </w:tblPrEx>
        <w:trPr>
          <w:cantSplit/>
          <w:trHeight w:val="560"/>
        </w:trPr>
        <w:tc>
          <w:tcPr>
            <w:tcW w:w="700" w:type="dxa"/>
            <w:tcMar>
              <w:top w:w="0" w:type="dxa"/>
              <w:bottom w:w="0" w:type="dxa"/>
            </w:tcMar>
            <w:vAlign w:val="center"/>
          </w:tcPr>
          <w:p w14:paraId="3A8BE7BD" w14:textId="77777777" w:rsidR="006F5499" w:rsidRDefault="00DE4B63">
            <w:pPr>
              <w:keepNext/>
              <w:keepLines/>
              <w:spacing w:after="0" w:line="240" w:lineRule="auto"/>
            </w:pPr>
            <w:r>
              <w:rPr>
                <w:sz w:val="18"/>
              </w:rPr>
              <w:t>3722</w:t>
            </w:r>
          </w:p>
        </w:tc>
        <w:tc>
          <w:tcPr>
            <w:tcW w:w="3180" w:type="dxa"/>
            <w:tcMar>
              <w:top w:w="0" w:type="dxa"/>
              <w:bottom w:w="0" w:type="dxa"/>
            </w:tcMar>
            <w:vAlign w:val="center"/>
          </w:tcPr>
          <w:p w14:paraId="24461627" w14:textId="77777777" w:rsidR="006F5499" w:rsidRDefault="00DE4B63">
            <w:pPr>
              <w:keepNext/>
              <w:keepLines/>
              <w:spacing w:after="0" w:line="240" w:lineRule="auto"/>
            </w:pPr>
            <w:r>
              <w:rPr>
                <w:sz w:val="18"/>
              </w:rPr>
              <w:t>Naknade građanima i kućanstvima u naravi</w:t>
            </w:r>
          </w:p>
        </w:tc>
        <w:tc>
          <w:tcPr>
            <w:tcW w:w="700" w:type="dxa"/>
            <w:tcMar>
              <w:top w:w="0" w:type="dxa"/>
              <w:bottom w:w="0" w:type="dxa"/>
            </w:tcMar>
            <w:vAlign w:val="center"/>
          </w:tcPr>
          <w:p w14:paraId="2FCC9D80" w14:textId="77777777" w:rsidR="006F5499" w:rsidRDefault="00DE4B63">
            <w:pPr>
              <w:keepNext/>
              <w:keepLines/>
              <w:spacing w:after="0" w:line="240" w:lineRule="auto"/>
            </w:pPr>
            <w:r>
              <w:rPr>
                <w:sz w:val="18"/>
              </w:rPr>
              <w:t>3722</w:t>
            </w:r>
          </w:p>
        </w:tc>
        <w:tc>
          <w:tcPr>
            <w:tcW w:w="1860" w:type="dxa"/>
            <w:tcMar>
              <w:top w:w="0" w:type="dxa"/>
              <w:bottom w:w="0" w:type="dxa"/>
            </w:tcMar>
            <w:vAlign w:val="center"/>
          </w:tcPr>
          <w:p w14:paraId="57C30E57" w14:textId="77777777" w:rsidR="006F5499" w:rsidRDefault="00DE4B63">
            <w:pPr>
              <w:keepNext/>
              <w:keepLines/>
              <w:spacing w:after="0" w:line="240" w:lineRule="auto"/>
              <w:jc w:val="right"/>
            </w:pPr>
            <w:r>
              <w:rPr>
                <w:sz w:val="18"/>
              </w:rPr>
              <w:t>432.244,35</w:t>
            </w:r>
          </w:p>
        </w:tc>
        <w:tc>
          <w:tcPr>
            <w:tcW w:w="1860" w:type="dxa"/>
            <w:tcMar>
              <w:top w:w="0" w:type="dxa"/>
              <w:bottom w:w="0" w:type="dxa"/>
            </w:tcMar>
            <w:vAlign w:val="center"/>
          </w:tcPr>
          <w:p w14:paraId="710A0D73" w14:textId="77777777" w:rsidR="006F5499" w:rsidRDefault="00DE4B63">
            <w:pPr>
              <w:keepNext/>
              <w:keepLines/>
              <w:spacing w:after="0" w:line="240" w:lineRule="auto"/>
              <w:jc w:val="right"/>
            </w:pPr>
            <w:r>
              <w:rPr>
                <w:sz w:val="18"/>
              </w:rPr>
              <w:t>522.001,04</w:t>
            </w:r>
          </w:p>
        </w:tc>
        <w:tc>
          <w:tcPr>
            <w:tcW w:w="700" w:type="dxa"/>
            <w:tcMar>
              <w:top w:w="0" w:type="dxa"/>
              <w:bottom w:w="0" w:type="dxa"/>
            </w:tcMar>
            <w:vAlign w:val="center"/>
          </w:tcPr>
          <w:p w14:paraId="29B2D98F" w14:textId="77777777" w:rsidR="006F5499" w:rsidRDefault="00DE4B63">
            <w:pPr>
              <w:keepNext/>
              <w:keepLines/>
              <w:spacing w:after="0" w:line="240" w:lineRule="auto"/>
              <w:jc w:val="right"/>
            </w:pPr>
            <w:r>
              <w:rPr>
                <w:sz w:val="18"/>
              </w:rPr>
              <w:t>120,8</w:t>
            </w:r>
          </w:p>
        </w:tc>
      </w:tr>
    </w:tbl>
    <w:p w14:paraId="37D0B0D6" w14:textId="77777777" w:rsidR="006F5499" w:rsidRDefault="006F5499">
      <w:pPr>
        <w:spacing w:after="0"/>
      </w:pPr>
    </w:p>
    <w:p w14:paraId="5C1CDC2E" w14:textId="77777777" w:rsidR="006F5499" w:rsidRDefault="00DE4B63">
      <w:r>
        <w:t>Rashodi se odnose na sufinanciranje redovitog programa dječjih vrtića čiji osnivač nije Grad Krapina, sufinanciranje djelatnosti dadilja, sufinanciranje prijevoza učenika srednjih škola, sufinanciranje prijevoza djece s teškoćama u razvoju i sufinanciranje troškova odvoza otpada posebnim kategorijama korisnika. </w:t>
      </w:r>
    </w:p>
    <w:p w14:paraId="5A37B3C4" w14:textId="77777777" w:rsidR="006F5499" w:rsidRDefault="00DE4B63">
      <w:r>
        <w:t>Rashodi za sufinanciranje redovitog programa dječjih vrtića čiji osnivač nije Grad Krapina i sufinanciranje djelatnosti dadilja veći su u odnosu na prethodnu godinu radi većeg broja djece te većeg iznosa sufinanciranja Grada.</w:t>
      </w:r>
    </w:p>
    <w:p w14:paraId="25F844FD" w14:textId="77777777" w:rsidR="006F5499" w:rsidRDefault="006F5499"/>
    <w:p w14:paraId="407B6F22" w14:textId="77777777" w:rsidR="006F5499" w:rsidRDefault="00DE4B6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5FA92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63414B"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CCC133"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1C8B08"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E9303"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2AC383"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9B683C" w14:textId="77777777" w:rsidR="006F5499" w:rsidRDefault="00DE4B63">
            <w:pPr>
              <w:keepNext/>
              <w:keepLines/>
              <w:spacing w:after="0" w:line="240" w:lineRule="auto"/>
              <w:jc w:val="center"/>
            </w:pPr>
            <w:r>
              <w:rPr>
                <w:b/>
                <w:sz w:val="18"/>
              </w:rPr>
              <w:t>Indeks (%)</w:t>
            </w:r>
          </w:p>
        </w:tc>
      </w:tr>
      <w:tr w:rsidR="006F5499" w14:paraId="5E1DA2D8" w14:textId="77777777">
        <w:tblPrEx>
          <w:tblCellMar>
            <w:top w:w="0" w:type="dxa"/>
            <w:bottom w:w="0" w:type="dxa"/>
          </w:tblCellMar>
        </w:tblPrEx>
        <w:trPr>
          <w:cantSplit/>
          <w:trHeight w:val="560"/>
        </w:trPr>
        <w:tc>
          <w:tcPr>
            <w:tcW w:w="700" w:type="dxa"/>
            <w:tcMar>
              <w:top w:w="0" w:type="dxa"/>
              <w:bottom w:w="0" w:type="dxa"/>
            </w:tcMar>
            <w:vAlign w:val="center"/>
          </w:tcPr>
          <w:p w14:paraId="18BFD96D" w14:textId="77777777" w:rsidR="006F5499" w:rsidRDefault="00DE4B63">
            <w:pPr>
              <w:keepNext/>
              <w:keepLines/>
              <w:spacing w:after="0" w:line="240" w:lineRule="auto"/>
            </w:pPr>
            <w:r>
              <w:rPr>
                <w:sz w:val="18"/>
              </w:rPr>
              <w:t>3821</w:t>
            </w:r>
          </w:p>
        </w:tc>
        <w:tc>
          <w:tcPr>
            <w:tcW w:w="3180" w:type="dxa"/>
            <w:tcMar>
              <w:top w:w="0" w:type="dxa"/>
              <w:bottom w:w="0" w:type="dxa"/>
            </w:tcMar>
            <w:vAlign w:val="center"/>
          </w:tcPr>
          <w:p w14:paraId="1304F2C2" w14:textId="77777777" w:rsidR="006F5499" w:rsidRDefault="00DE4B63">
            <w:pPr>
              <w:keepNext/>
              <w:keepLines/>
              <w:spacing w:after="0" w:line="240" w:lineRule="auto"/>
            </w:pPr>
            <w:r>
              <w:rPr>
                <w:sz w:val="18"/>
              </w:rPr>
              <w:t>Kapitalne donacije neprofitnim organizacijama</w:t>
            </w:r>
          </w:p>
        </w:tc>
        <w:tc>
          <w:tcPr>
            <w:tcW w:w="700" w:type="dxa"/>
            <w:tcMar>
              <w:top w:w="0" w:type="dxa"/>
              <w:bottom w:w="0" w:type="dxa"/>
            </w:tcMar>
            <w:vAlign w:val="center"/>
          </w:tcPr>
          <w:p w14:paraId="3FE1ACE1" w14:textId="77777777" w:rsidR="006F5499" w:rsidRDefault="00DE4B63">
            <w:pPr>
              <w:keepNext/>
              <w:keepLines/>
              <w:spacing w:after="0" w:line="240" w:lineRule="auto"/>
            </w:pPr>
            <w:r>
              <w:rPr>
                <w:sz w:val="18"/>
              </w:rPr>
              <w:t>3821</w:t>
            </w:r>
          </w:p>
        </w:tc>
        <w:tc>
          <w:tcPr>
            <w:tcW w:w="1860" w:type="dxa"/>
            <w:tcMar>
              <w:top w:w="0" w:type="dxa"/>
              <w:bottom w:w="0" w:type="dxa"/>
            </w:tcMar>
            <w:vAlign w:val="center"/>
          </w:tcPr>
          <w:p w14:paraId="4FB21A9D" w14:textId="77777777" w:rsidR="006F5499" w:rsidRDefault="00DE4B63">
            <w:pPr>
              <w:keepNext/>
              <w:keepLines/>
              <w:spacing w:after="0" w:line="240" w:lineRule="auto"/>
              <w:jc w:val="right"/>
            </w:pPr>
            <w:r>
              <w:rPr>
                <w:sz w:val="18"/>
              </w:rPr>
              <w:t>94.552,83</w:t>
            </w:r>
          </w:p>
        </w:tc>
        <w:tc>
          <w:tcPr>
            <w:tcW w:w="1860" w:type="dxa"/>
            <w:tcMar>
              <w:top w:w="0" w:type="dxa"/>
              <w:bottom w:w="0" w:type="dxa"/>
            </w:tcMar>
            <w:vAlign w:val="center"/>
          </w:tcPr>
          <w:p w14:paraId="7EB3E1EE" w14:textId="77777777" w:rsidR="006F5499" w:rsidRDefault="00DE4B63">
            <w:pPr>
              <w:keepNext/>
              <w:keepLines/>
              <w:spacing w:after="0" w:line="240" w:lineRule="auto"/>
              <w:jc w:val="right"/>
            </w:pPr>
            <w:r>
              <w:rPr>
                <w:sz w:val="18"/>
              </w:rPr>
              <w:t>175.000,00</w:t>
            </w:r>
          </w:p>
        </w:tc>
        <w:tc>
          <w:tcPr>
            <w:tcW w:w="700" w:type="dxa"/>
            <w:tcMar>
              <w:top w:w="0" w:type="dxa"/>
              <w:bottom w:w="0" w:type="dxa"/>
            </w:tcMar>
            <w:vAlign w:val="center"/>
          </w:tcPr>
          <w:p w14:paraId="55EF730D" w14:textId="77777777" w:rsidR="006F5499" w:rsidRDefault="00DE4B63">
            <w:pPr>
              <w:keepNext/>
              <w:keepLines/>
              <w:spacing w:after="0" w:line="240" w:lineRule="auto"/>
              <w:jc w:val="right"/>
            </w:pPr>
            <w:r>
              <w:rPr>
                <w:sz w:val="18"/>
              </w:rPr>
              <w:t>185,1</w:t>
            </w:r>
          </w:p>
        </w:tc>
      </w:tr>
    </w:tbl>
    <w:p w14:paraId="31FD329A" w14:textId="77777777" w:rsidR="006F5499" w:rsidRDefault="006F5499">
      <w:pPr>
        <w:spacing w:after="0"/>
      </w:pPr>
    </w:p>
    <w:p w14:paraId="598B1AA1" w14:textId="77777777" w:rsidR="006F5499" w:rsidRDefault="00DE4B63">
      <w:r>
        <w:t>Rashodi za kapitalne donacije neprofitnim organizacijama odnose se na rashode za financiranje projekata vjerskih zajednica na području Grada Krapine, sufinanciranje zaštite i očuvanja građevina sakralne namjene te na kapitalnu donaciju Sportskoj zajednici Grada Krapine za financiranje nabave vozila i opreme.</w:t>
      </w:r>
    </w:p>
    <w:p w14:paraId="488986C7" w14:textId="77777777" w:rsidR="006F5499" w:rsidRDefault="006F5499"/>
    <w:p w14:paraId="5F045689" w14:textId="77777777" w:rsidR="006F5499" w:rsidRDefault="00DE4B63">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D2BA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78A23B"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F490D1"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48488"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D30BF"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83D2F9"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416E27" w14:textId="77777777" w:rsidR="006F5499" w:rsidRDefault="00DE4B63">
            <w:pPr>
              <w:keepNext/>
              <w:keepLines/>
              <w:spacing w:after="0" w:line="240" w:lineRule="auto"/>
              <w:jc w:val="center"/>
            </w:pPr>
            <w:r>
              <w:rPr>
                <w:b/>
                <w:sz w:val="18"/>
              </w:rPr>
              <w:t>Indeks (%)</w:t>
            </w:r>
          </w:p>
        </w:tc>
      </w:tr>
      <w:tr w:rsidR="006F5499" w14:paraId="3744BA01" w14:textId="77777777">
        <w:tblPrEx>
          <w:tblCellMar>
            <w:top w:w="0" w:type="dxa"/>
            <w:bottom w:w="0" w:type="dxa"/>
          </w:tblCellMar>
        </w:tblPrEx>
        <w:trPr>
          <w:cantSplit/>
          <w:trHeight w:val="560"/>
        </w:trPr>
        <w:tc>
          <w:tcPr>
            <w:tcW w:w="700" w:type="dxa"/>
            <w:tcMar>
              <w:top w:w="0" w:type="dxa"/>
              <w:bottom w:w="0" w:type="dxa"/>
            </w:tcMar>
            <w:vAlign w:val="center"/>
          </w:tcPr>
          <w:p w14:paraId="3E3B0D83" w14:textId="77777777" w:rsidR="006F5499" w:rsidRDefault="00DE4B63">
            <w:pPr>
              <w:keepNext/>
              <w:keepLines/>
              <w:spacing w:after="0" w:line="240" w:lineRule="auto"/>
            </w:pPr>
            <w:r>
              <w:rPr>
                <w:sz w:val="18"/>
              </w:rPr>
              <w:t>3861</w:t>
            </w:r>
          </w:p>
        </w:tc>
        <w:tc>
          <w:tcPr>
            <w:tcW w:w="3180" w:type="dxa"/>
            <w:tcMar>
              <w:top w:w="0" w:type="dxa"/>
              <w:bottom w:w="0" w:type="dxa"/>
            </w:tcMar>
            <w:vAlign w:val="center"/>
          </w:tcPr>
          <w:p w14:paraId="7A823088" w14:textId="77777777" w:rsidR="006F5499" w:rsidRDefault="00DE4B63">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6F8CB85B" w14:textId="77777777" w:rsidR="006F5499" w:rsidRDefault="00DE4B63">
            <w:pPr>
              <w:keepNext/>
              <w:keepLines/>
              <w:spacing w:after="0" w:line="240" w:lineRule="auto"/>
            </w:pPr>
            <w:r>
              <w:rPr>
                <w:sz w:val="18"/>
              </w:rPr>
              <w:t>3861</w:t>
            </w:r>
          </w:p>
        </w:tc>
        <w:tc>
          <w:tcPr>
            <w:tcW w:w="1860" w:type="dxa"/>
            <w:tcMar>
              <w:top w:w="0" w:type="dxa"/>
              <w:bottom w:w="0" w:type="dxa"/>
            </w:tcMar>
            <w:vAlign w:val="center"/>
          </w:tcPr>
          <w:p w14:paraId="04896B15" w14:textId="77777777" w:rsidR="006F5499" w:rsidRDefault="00DE4B63">
            <w:pPr>
              <w:keepNext/>
              <w:keepLines/>
              <w:spacing w:after="0" w:line="240" w:lineRule="auto"/>
              <w:jc w:val="right"/>
            </w:pPr>
            <w:r>
              <w:rPr>
                <w:sz w:val="18"/>
              </w:rPr>
              <w:t>482.099,13</w:t>
            </w:r>
          </w:p>
        </w:tc>
        <w:tc>
          <w:tcPr>
            <w:tcW w:w="1860" w:type="dxa"/>
            <w:tcMar>
              <w:top w:w="0" w:type="dxa"/>
              <w:bottom w:w="0" w:type="dxa"/>
            </w:tcMar>
            <w:vAlign w:val="center"/>
          </w:tcPr>
          <w:p w14:paraId="26DDA706" w14:textId="77777777" w:rsidR="006F5499" w:rsidRDefault="00DE4B63">
            <w:pPr>
              <w:keepNext/>
              <w:keepLines/>
              <w:spacing w:after="0" w:line="240" w:lineRule="auto"/>
              <w:jc w:val="right"/>
            </w:pPr>
            <w:r>
              <w:rPr>
                <w:sz w:val="18"/>
              </w:rPr>
              <w:t>343.071,52</w:t>
            </w:r>
          </w:p>
        </w:tc>
        <w:tc>
          <w:tcPr>
            <w:tcW w:w="700" w:type="dxa"/>
            <w:tcMar>
              <w:top w:w="0" w:type="dxa"/>
              <w:bottom w:w="0" w:type="dxa"/>
            </w:tcMar>
            <w:vAlign w:val="center"/>
          </w:tcPr>
          <w:p w14:paraId="205D52F8" w14:textId="77777777" w:rsidR="006F5499" w:rsidRDefault="00DE4B63">
            <w:pPr>
              <w:keepNext/>
              <w:keepLines/>
              <w:spacing w:after="0" w:line="240" w:lineRule="auto"/>
              <w:jc w:val="right"/>
            </w:pPr>
            <w:r>
              <w:rPr>
                <w:sz w:val="18"/>
              </w:rPr>
              <w:t>71,2</w:t>
            </w:r>
          </w:p>
        </w:tc>
      </w:tr>
    </w:tbl>
    <w:p w14:paraId="62A07DE5" w14:textId="77777777" w:rsidR="006F5499" w:rsidRDefault="006F5499">
      <w:pPr>
        <w:spacing w:after="0"/>
      </w:pPr>
    </w:p>
    <w:p w14:paraId="420AA99C" w14:textId="77777777" w:rsidR="006F5499" w:rsidRDefault="00DE4B63">
      <w:r>
        <w:t xml:space="preserve">Rashodi se odnose na kapitalne pomoći trgovačkom društvu u većinskom vlasništvu Grada Krapine za ulaganja u izgradnju i rekonstrukciju komunalnih vodnih građevina-građevina </w:t>
      </w:r>
      <w:r>
        <w:lastRenderedPageBreak/>
        <w:t>vodoopskrbe i odvodnje sukladno sklopljenom ugovoru i izvršenim radovima. Ulaganja se provode u skladu s Planom gradnje koji donosi javni isporučitelj vodne usluge-trgovačko društvo.</w:t>
      </w:r>
    </w:p>
    <w:p w14:paraId="2E19A355" w14:textId="77777777" w:rsidR="006F5499" w:rsidRDefault="006F5499"/>
    <w:p w14:paraId="289BCFAB" w14:textId="77777777" w:rsidR="006F5499" w:rsidRDefault="00DE4B6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D6F1C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7A9A26"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78AB81"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58258A"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50961"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65BDCF"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2F7382" w14:textId="77777777" w:rsidR="006F5499" w:rsidRDefault="00DE4B63">
            <w:pPr>
              <w:keepNext/>
              <w:keepLines/>
              <w:spacing w:after="0" w:line="240" w:lineRule="auto"/>
              <w:jc w:val="center"/>
            </w:pPr>
            <w:r>
              <w:rPr>
                <w:b/>
                <w:sz w:val="18"/>
              </w:rPr>
              <w:t>Indeks (%)</w:t>
            </w:r>
          </w:p>
        </w:tc>
      </w:tr>
      <w:tr w:rsidR="006F5499" w14:paraId="12C3CE1D" w14:textId="77777777">
        <w:tblPrEx>
          <w:tblCellMar>
            <w:top w:w="0" w:type="dxa"/>
            <w:bottom w:w="0" w:type="dxa"/>
          </w:tblCellMar>
        </w:tblPrEx>
        <w:trPr>
          <w:cantSplit/>
          <w:trHeight w:val="560"/>
        </w:trPr>
        <w:tc>
          <w:tcPr>
            <w:tcW w:w="700" w:type="dxa"/>
            <w:tcMar>
              <w:top w:w="0" w:type="dxa"/>
              <w:bottom w:w="0" w:type="dxa"/>
            </w:tcMar>
            <w:vAlign w:val="center"/>
          </w:tcPr>
          <w:p w14:paraId="6AAE68AE" w14:textId="77777777" w:rsidR="006F5499" w:rsidRDefault="00DE4B63">
            <w:pPr>
              <w:keepNext/>
              <w:keepLines/>
              <w:spacing w:after="0" w:line="240" w:lineRule="auto"/>
            </w:pPr>
            <w:r>
              <w:rPr>
                <w:sz w:val="18"/>
              </w:rPr>
              <w:t>96</w:t>
            </w:r>
          </w:p>
        </w:tc>
        <w:tc>
          <w:tcPr>
            <w:tcW w:w="3180" w:type="dxa"/>
            <w:tcMar>
              <w:top w:w="0" w:type="dxa"/>
              <w:bottom w:w="0" w:type="dxa"/>
            </w:tcMar>
            <w:vAlign w:val="center"/>
          </w:tcPr>
          <w:p w14:paraId="3FF2DC3D" w14:textId="77777777" w:rsidR="006F5499" w:rsidRDefault="00DE4B63">
            <w:pPr>
              <w:keepNext/>
              <w:keepLines/>
              <w:spacing w:after="0" w:line="240" w:lineRule="auto"/>
            </w:pPr>
            <w:r>
              <w:rPr>
                <w:sz w:val="18"/>
              </w:rPr>
              <w:t>Obračunati prihodi poslovanja - nenaplaćeni</w:t>
            </w:r>
          </w:p>
        </w:tc>
        <w:tc>
          <w:tcPr>
            <w:tcW w:w="700" w:type="dxa"/>
            <w:tcMar>
              <w:top w:w="0" w:type="dxa"/>
              <w:bottom w:w="0" w:type="dxa"/>
            </w:tcMar>
            <w:vAlign w:val="center"/>
          </w:tcPr>
          <w:p w14:paraId="62F7E1C1" w14:textId="77777777" w:rsidR="006F5499" w:rsidRDefault="00DE4B63">
            <w:pPr>
              <w:keepNext/>
              <w:keepLines/>
              <w:spacing w:after="0" w:line="240" w:lineRule="auto"/>
            </w:pPr>
            <w:r>
              <w:rPr>
                <w:sz w:val="18"/>
              </w:rPr>
              <w:t>96</w:t>
            </w:r>
          </w:p>
        </w:tc>
        <w:tc>
          <w:tcPr>
            <w:tcW w:w="1860" w:type="dxa"/>
            <w:tcMar>
              <w:top w:w="0" w:type="dxa"/>
              <w:bottom w:w="0" w:type="dxa"/>
            </w:tcMar>
            <w:vAlign w:val="center"/>
          </w:tcPr>
          <w:p w14:paraId="5A9CA1E5" w14:textId="77777777" w:rsidR="006F5499" w:rsidRDefault="00DE4B63">
            <w:pPr>
              <w:keepNext/>
              <w:keepLines/>
              <w:spacing w:after="0" w:line="240" w:lineRule="auto"/>
              <w:jc w:val="right"/>
            </w:pPr>
            <w:r>
              <w:rPr>
                <w:sz w:val="18"/>
              </w:rPr>
              <w:t>188.514,03</w:t>
            </w:r>
          </w:p>
        </w:tc>
        <w:tc>
          <w:tcPr>
            <w:tcW w:w="1860" w:type="dxa"/>
            <w:tcMar>
              <w:top w:w="0" w:type="dxa"/>
              <w:bottom w:w="0" w:type="dxa"/>
            </w:tcMar>
            <w:vAlign w:val="center"/>
          </w:tcPr>
          <w:p w14:paraId="45FBC6E7" w14:textId="77777777" w:rsidR="006F5499" w:rsidRDefault="00DE4B63">
            <w:pPr>
              <w:keepNext/>
              <w:keepLines/>
              <w:spacing w:after="0" w:line="240" w:lineRule="auto"/>
              <w:jc w:val="right"/>
            </w:pPr>
            <w:r>
              <w:rPr>
                <w:sz w:val="18"/>
              </w:rPr>
              <w:t>667.325,05</w:t>
            </w:r>
          </w:p>
        </w:tc>
        <w:tc>
          <w:tcPr>
            <w:tcW w:w="700" w:type="dxa"/>
            <w:tcMar>
              <w:top w:w="0" w:type="dxa"/>
              <w:bottom w:w="0" w:type="dxa"/>
            </w:tcMar>
            <w:vAlign w:val="center"/>
          </w:tcPr>
          <w:p w14:paraId="670A574B" w14:textId="77777777" w:rsidR="006F5499" w:rsidRDefault="00DE4B63">
            <w:pPr>
              <w:keepNext/>
              <w:keepLines/>
              <w:spacing w:after="0" w:line="240" w:lineRule="auto"/>
              <w:jc w:val="right"/>
            </w:pPr>
            <w:r>
              <w:rPr>
                <w:sz w:val="18"/>
              </w:rPr>
              <w:t>354,0</w:t>
            </w:r>
          </w:p>
        </w:tc>
      </w:tr>
    </w:tbl>
    <w:p w14:paraId="7CC6D74B" w14:textId="77777777" w:rsidR="006F5499" w:rsidRDefault="006F5499">
      <w:pPr>
        <w:spacing w:after="0"/>
      </w:pPr>
    </w:p>
    <w:p w14:paraId="733E5141" w14:textId="77777777" w:rsidR="006F5499" w:rsidRDefault="00DE4B63">
      <w:r>
        <w:t>Obračunati prihodi poslovanja-nenaplaćeni veći su u odnosu na prethodnu godinu zbog evidentiranja potraživanja po ugovorima o dodjeli sredstava koji još nisu izvršeni.</w:t>
      </w:r>
    </w:p>
    <w:p w14:paraId="38C011F1" w14:textId="77777777" w:rsidR="006F5499" w:rsidRDefault="006F5499"/>
    <w:p w14:paraId="3B7D109C" w14:textId="77777777" w:rsidR="006F5499" w:rsidRDefault="00DE4B6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744B1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F3042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F2C041"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65C0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526EC"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31648"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2AAD3C" w14:textId="77777777" w:rsidR="006F5499" w:rsidRDefault="00DE4B63">
            <w:pPr>
              <w:keepNext/>
              <w:keepLines/>
              <w:spacing w:after="0" w:line="240" w:lineRule="auto"/>
              <w:jc w:val="center"/>
            </w:pPr>
            <w:r>
              <w:rPr>
                <w:b/>
                <w:sz w:val="18"/>
              </w:rPr>
              <w:t>Indeks (%)</w:t>
            </w:r>
          </w:p>
        </w:tc>
      </w:tr>
      <w:tr w:rsidR="006F5499" w14:paraId="2DA25358" w14:textId="77777777">
        <w:tblPrEx>
          <w:tblCellMar>
            <w:top w:w="0" w:type="dxa"/>
            <w:bottom w:w="0" w:type="dxa"/>
          </w:tblCellMar>
        </w:tblPrEx>
        <w:trPr>
          <w:cantSplit/>
          <w:trHeight w:val="560"/>
        </w:trPr>
        <w:tc>
          <w:tcPr>
            <w:tcW w:w="700" w:type="dxa"/>
            <w:tcMar>
              <w:top w:w="0" w:type="dxa"/>
              <w:bottom w:w="0" w:type="dxa"/>
            </w:tcMar>
            <w:vAlign w:val="center"/>
          </w:tcPr>
          <w:p w14:paraId="116A0CB1" w14:textId="77777777" w:rsidR="006F5499" w:rsidRDefault="00DE4B63">
            <w:pPr>
              <w:keepNext/>
              <w:keepLines/>
              <w:spacing w:after="0" w:line="240" w:lineRule="auto"/>
            </w:pPr>
            <w:r>
              <w:rPr>
                <w:sz w:val="18"/>
              </w:rPr>
              <w:t>7111</w:t>
            </w:r>
          </w:p>
        </w:tc>
        <w:tc>
          <w:tcPr>
            <w:tcW w:w="3180" w:type="dxa"/>
            <w:tcMar>
              <w:top w:w="0" w:type="dxa"/>
              <w:bottom w:w="0" w:type="dxa"/>
            </w:tcMar>
            <w:vAlign w:val="center"/>
          </w:tcPr>
          <w:p w14:paraId="2C759BFF" w14:textId="77777777" w:rsidR="006F5499" w:rsidRDefault="00DE4B63">
            <w:pPr>
              <w:keepNext/>
              <w:keepLines/>
              <w:spacing w:after="0" w:line="240" w:lineRule="auto"/>
            </w:pPr>
            <w:r>
              <w:rPr>
                <w:sz w:val="18"/>
              </w:rPr>
              <w:t>Zemljište</w:t>
            </w:r>
          </w:p>
        </w:tc>
        <w:tc>
          <w:tcPr>
            <w:tcW w:w="700" w:type="dxa"/>
            <w:tcMar>
              <w:top w:w="0" w:type="dxa"/>
              <w:bottom w:w="0" w:type="dxa"/>
            </w:tcMar>
            <w:vAlign w:val="center"/>
          </w:tcPr>
          <w:p w14:paraId="36EE5A3B" w14:textId="77777777" w:rsidR="006F5499" w:rsidRDefault="00DE4B63">
            <w:pPr>
              <w:keepNext/>
              <w:keepLines/>
              <w:spacing w:after="0" w:line="240" w:lineRule="auto"/>
            </w:pPr>
            <w:r>
              <w:rPr>
                <w:sz w:val="18"/>
              </w:rPr>
              <w:t>7111</w:t>
            </w:r>
          </w:p>
        </w:tc>
        <w:tc>
          <w:tcPr>
            <w:tcW w:w="1860" w:type="dxa"/>
            <w:tcMar>
              <w:top w:w="0" w:type="dxa"/>
              <w:bottom w:w="0" w:type="dxa"/>
            </w:tcMar>
            <w:vAlign w:val="center"/>
          </w:tcPr>
          <w:p w14:paraId="7108660B" w14:textId="77777777" w:rsidR="006F5499" w:rsidRDefault="00DE4B63">
            <w:pPr>
              <w:keepNext/>
              <w:keepLines/>
              <w:spacing w:after="0" w:line="240" w:lineRule="auto"/>
              <w:jc w:val="right"/>
            </w:pPr>
            <w:r>
              <w:rPr>
                <w:sz w:val="18"/>
              </w:rPr>
              <w:t>38.851,00</w:t>
            </w:r>
          </w:p>
        </w:tc>
        <w:tc>
          <w:tcPr>
            <w:tcW w:w="1860" w:type="dxa"/>
            <w:tcMar>
              <w:top w:w="0" w:type="dxa"/>
              <w:bottom w:w="0" w:type="dxa"/>
            </w:tcMar>
            <w:vAlign w:val="center"/>
          </w:tcPr>
          <w:p w14:paraId="6A3FA150" w14:textId="77777777" w:rsidR="006F5499" w:rsidRDefault="00DE4B63">
            <w:pPr>
              <w:keepNext/>
              <w:keepLines/>
              <w:spacing w:after="0" w:line="240" w:lineRule="auto"/>
              <w:jc w:val="right"/>
            </w:pPr>
            <w:r>
              <w:rPr>
                <w:sz w:val="18"/>
              </w:rPr>
              <w:t>75.271,41</w:t>
            </w:r>
          </w:p>
        </w:tc>
        <w:tc>
          <w:tcPr>
            <w:tcW w:w="700" w:type="dxa"/>
            <w:tcMar>
              <w:top w:w="0" w:type="dxa"/>
              <w:bottom w:w="0" w:type="dxa"/>
            </w:tcMar>
            <w:vAlign w:val="center"/>
          </w:tcPr>
          <w:p w14:paraId="261C7ADE" w14:textId="77777777" w:rsidR="006F5499" w:rsidRDefault="00DE4B63">
            <w:pPr>
              <w:keepNext/>
              <w:keepLines/>
              <w:spacing w:after="0" w:line="240" w:lineRule="auto"/>
              <w:jc w:val="right"/>
            </w:pPr>
            <w:r>
              <w:rPr>
                <w:sz w:val="18"/>
              </w:rPr>
              <w:t>193,7</w:t>
            </w:r>
          </w:p>
        </w:tc>
      </w:tr>
    </w:tbl>
    <w:p w14:paraId="47640F64" w14:textId="77777777" w:rsidR="006F5499" w:rsidRDefault="006F5499">
      <w:pPr>
        <w:spacing w:after="0"/>
      </w:pPr>
    </w:p>
    <w:p w14:paraId="64AF408C" w14:textId="77777777" w:rsidR="006F5499" w:rsidRDefault="00DE4B63">
      <w:r>
        <w:t>Prihodi od prodaje zemljišta u izvještajnom razdoblju tekuće i prethodne godine ostvareni su temeljem sklopljenih kupoprodajnih ugovora temeljem provedenih javnih natječaja.</w:t>
      </w:r>
    </w:p>
    <w:p w14:paraId="324C372B" w14:textId="77777777" w:rsidR="006F5499" w:rsidRDefault="006F5499"/>
    <w:p w14:paraId="30ED2D36" w14:textId="77777777" w:rsidR="006F5499" w:rsidRDefault="00DE4B6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440F8F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EC3A2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7E985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A83792"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8CBAE"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5AC4EC"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419575" w14:textId="77777777" w:rsidR="006F5499" w:rsidRDefault="00DE4B63">
            <w:pPr>
              <w:keepNext/>
              <w:keepLines/>
              <w:spacing w:after="0" w:line="240" w:lineRule="auto"/>
              <w:jc w:val="center"/>
            </w:pPr>
            <w:r>
              <w:rPr>
                <w:b/>
                <w:sz w:val="18"/>
              </w:rPr>
              <w:t>Indeks (%)</w:t>
            </w:r>
          </w:p>
        </w:tc>
      </w:tr>
      <w:tr w:rsidR="006F5499" w14:paraId="3F0796B5" w14:textId="77777777">
        <w:tblPrEx>
          <w:tblCellMar>
            <w:top w:w="0" w:type="dxa"/>
            <w:bottom w:w="0" w:type="dxa"/>
          </w:tblCellMar>
        </w:tblPrEx>
        <w:trPr>
          <w:cantSplit/>
          <w:trHeight w:val="560"/>
        </w:trPr>
        <w:tc>
          <w:tcPr>
            <w:tcW w:w="700" w:type="dxa"/>
            <w:tcMar>
              <w:top w:w="0" w:type="dxa"/>
              <w:bottom w:w="0" w:type="dxa"/>
            </w:tcMar>
            <w:vAlign w:val="center"/>
          </w:tcPr>
          <w:p w14:paraId="241182EA" w14:textId="77777777" w:rsidR="006F5499" w:rsidRDefault="00DE4B63">
            <w:pPr>
              <w:keepNext/>
              <w:keepLines/>
              <w:spacing w:after="0" w:line="240" w:lineRule="auto"/>
            </w:pPr>
            <w:r>
              <w:rPr>
                <w:sz w:val="18"/>
              </w:rPr>
              <w:t>7211</w:t>
            </w:r>
          </w:p>
        </w:tc>
        <w:tc>
          <w:tcPr>
            <w:tcW w:w="3180" w:type="dxa"/>
            <w:tcMar>
              <w:top w:w="0" w:type="dxa"/>
              <w:bottom w:w="0" w:type="dxa"/>
            </w:tcMar>
            <w:vAlign w:val="center"/>
          </w:tcPr>
          <w:p w14:paraId="4ED82299" w14:textId="77777777" w:rsidR="006F5499" w:rsidRDefault="00DE4B63">
            <w:pPr>
              <w:keepNext/>
              <w:keepLines/>
              <w:spacing w:after="0" w:line="240" w:lineRule="auto"/>
            </w:pPr>
            <w:r>
              <w:rPr>
                <w:sz w:val="18"/>
              </w:rPr>
              <w:t>Stambeni objekti</w:t>
            </w:r>
          </w:p>
        </w:tc>
        <w:tc>
          <w:tcPr>
            <w:tcW w:w="700" w:type="dxa"/>
            <w:tcMar>
              <w:top w:w="0" w:type="dxa"/>
              <w:bottom w:w="0" w:type="dxa"/>
            </w:tcMar>
            <w:vAlign w:val="center"/>
          </w:tcPr>
          <w:p w14:paraId="54B42E62" w14:textId="77777777" w:rsidR="006F5499" w:rsidRDefault="00DE4B63">
            <w:pPr>
              <w:keepNext/>
              <w:keepLines/>
              <w:spacing w:after="0" w:line="240" w:lineRule="auto"/>
            </w:pPr>
            <w:r>
              <w:rPr>
                <w:sz w:val="18"/>
              </w:rPr>
              <w:t>7211</w:t>
            </w:r>
          </w:p>
        </w:tc>
        <w:tc>
          <w:tcPr>
            <w:tcW w:w="1860" w:type="dxa"/>
            <w:tcMar>
              <w:top w:w="0" w:type="dxa"/>
              <w:bottom w:w="0" w:type="dxa"/>
            </w:tcMar>
            <w:vAlign w:val="center"/>
          </w:tcPr>
          <w:p w14:paraId="1F644789" w14:textId="77777777" w:rsidR="006F5499" w:rsidRDefault="00DE4B63">
            <w:pPr>
              <w:keepNext/>
              <w:keepLines/>
              <w:spacing w:after="0" w:line="240" w:lineRule="auto"/>
              <w:jc w:val="right"/>
            </w:pPr>
            <w:r>
              <w:rPr>
                <w:sz w:val="18"/>
              </w:rPr>
              <w:t>32.381,05</w:t>
            </w:r>
          </w:p>
        </w:tc>
        <w:tc>
          <w:tcPr>
            <w:tcW w:w="1860" w:type="dxa"/>
            <w:tcMar>
              <w:top w:w="0" w:type="dxa"/>
              <w:bottom w:w="0" w:type="dxa"/>
            </w:tcMar>
            <w:vAlign w:val="center"/>
          </w:tcPr>
          <w:p w14:paraId="651915C1" w14:textId="77777777" w:rsidR="006F5499" w:rsidRDefault="00DE4B63">
            <w:pPr>
              <w:keepNext/>
              <w:keepLines/>
              <w:spacing w:after="0" w:line="240" w:lineRule="auto"/>
              <w:jc w:val="right"/>
            </w:pPr>
            <w:r>
              <w:rPr>
                <w:sz w:val="18"/>
              </w:rPr>
              <w:t>30.393,65</w:t>
            </w:r>
          </w:p>
        </w:tc>
        <w:tc>
          <w:tcPr>
            <w:tcW w:w="700" w:type="dxa"/>
            <w:tcMar>
              <w:top w:w="0" w:type="dxa"/>
              <w:bottom w:w="0" w:type="dxa"/>
            </w:tcMar>
            <w:vAlign w:val="center"/>
          </w:tcPr>
          <w:p w14:paraId="0E6475CB" w14:textId="77777777" w:rsidR="006F5499" w:rsidRDefault="00DE4B63">
            <w:pPr>
              <w:keepNext/>
              <w:keepLines/>
              <w:spacing w:after="0" w:line="240" w:lineRule="auto"/>
              <w:jc w:val="right"/>
            </w:pPr>
            <w:r>
              <w:rPr>
                <w:sz w:val="18"/>
              </w:rPr>
              <w:t>93,9</w:t>
            </w:r>
          </w:p>
        </w:tc>
      </w:tr>
    </w:tbl>
    <w:p w14:paraId="212D6CCE" w14:textId="77777777" w:rsidR="006F5499" w:rsidRDefault="006F5499">
      <w:pPr>
        <w:spacing w:after="0"/>
      </w:pPr>
    </w:p>
    <w:p w14:paraId="66B3E683" w14:textId="77777777" w:rsidR="006F5499" w:rsidRDefault="00DE4B63">
      <w:r>
        <w:t>Ostvareni prihodi odnose se na prihode od prodaje stanova na kojima postoji stanarsko pravo i prihode od povrata sredstava od prodaje stanova iz Programa poticane stanogradnje.</w:t>
      </w:r>
    </w:p>
    <w:p w14:paraId="1E9F1AF7" w14:textId="77777777" w:rsidR="006F5499" w:rsidRDefault="006F5499"/>
    <w:p w14:paraId="58DA345F" w14:textId="77777777" w:rsidR="006F5499" w:rsidRDefault="00DE4B63">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E2C8F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17F4A8"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11AA33"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BB1FD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C19FF4"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1F821"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38F56F" w14:textId="77777777" w:rsidR="006F5499" w:rsidRDefault="00DE4B63">
            <w:pPr>
              <w:keepNext/>
              <w:keepLines/>
              <w:spacing w:after="0" w:line="240" w:lineRule="auto"/>
              <w:jc w:val="center"/>
            </w:pPr>
            <w:r>
              <w:rPr>
                <w:b/>
                <w:sz w:val="18"/>
              </w:rPr>
              <w:t>Indeks (%)</w:t>
            </w:r>
          </w:p>
        </w:tc>
      </w:tr>
      <w:tr w:rsidR="006F5499" w14:paraId="08273918" w14:textId="77777777">
        <w:tblPrEx>
          <w:tblCellMar>
            <w:top w:w="0" w:type="dxa"/>
            <w:bottom w:w="0" w:type="dxa"/>
          </w:tblCellMar>
        </w:tblPrEx>
        <w:trPr>
          <w:cantSplit/>
          <w:trHeight w:val="560"/>
        </w:trPr>
        <w:tc>
          <w:tcPr>
            <w:tcW w:w="700" w:type="dxa"/>
            <w:tcMar>
              <w:top w:w="0" w:type="dxa"/>
              <w:bottom w:w="0" w:type="dxa"/>
            </w:tcMar>
            <w:vAlign w:val="center"/>
          </w:tcPr>
          <w:p w14:paraId="4E87E660" w14:textId="77777777" w:rsidR="006F5499" w:rsidRDefault="00DE4B63">
            <w:pPr>
              <w:keepNext/>
              <w:keepLines/>
              <w:spacing w:after="0" w:line="240" w:lineRule="auto"/>
            </w:pPr>
            <w:r>
              <w:rPr>
                <w:sz w:val="18"/>
              </w:rPr>
              <w:t>4111</w:t>
            </w:r>
          </w:p>
        </w:tc>
        <w:tc>
          <w:tcPr>
            <w:tcW w:w="3180" w:type="dxa"/>
            <w:tcMar>
              <w:top w:w="0" w:type="dxa"/>
              <w:bottom w:w="0" w:type="dxa"/>
            </w:tcMar>
            <w:vAlign w:val="center"/>
          </w:tcPr>
          <w:p w14:paraId="4E9DC22C" w14:textId="77777777" w:rsidR="006F5499" w:rsidRDefault="00DE4B63">
            <w:pPr>
              <w:keepNext/>
              <w:keepLines/>
              <w:spacing w:after="0" w:line="240" w:lineRule="auto"/>
            </w:pPr>
            <w:r>
              <w:rPr>
                <w:sz w:val="18"/>
              </w:rPr>
              <w:t>Zemljište</w:t>
            </w:r>
          </w:p>
        </w:tc>
        <w:tc>
          <w:tcPr>
            <w:tcW w:w="700" w:type="dxa"/>
            <w:tcMar>
              <w:top w:w="0" w:type="dxa"/>
              <w:bottom w:w="0" w:type="dxa"/>
            </w:tcMar>
            <w:vAlign w:val="center"/>
          </w:tcPr>
          <w:p w14:paraId="152EEEE6" w14:textId="77777777" w:rsidR="006F5499" w:rsidRDefault="00DE4B63">
            <w:pPr>
              <w:keepNext/>
              <w:keepLines/>
              <w:spacing w:after="0" w:line="240" w:lineRule="auto"/>
            </w:pPr>
            <w:r>
              <w:rPr>
                <w:sz w:val="18"/>
              </w:rPr>
              <w:t>4111</w:t>
            </w:r>
          </w:p>
        </w:tc>
        <w:tc>
          <w:tcPr>
            <w:tcW w:w="1860" w:type="dxa"/>
            <w:tcMar>
              <w:top w:w="0" w:type="dxa"/>
              <w:bottom w:w="0" w:type="dxa"/>
            </w:tcMar>
            <w:vAlign w:val="center"/>
          </w:tcPr>
          <w:p w14:paraId="448FAA06" w14:textId="77777777" w:rsidR="006F5499" w:rsidRDefault="00DE4B63">
            <w:pPr>
              <w:keepNext/>
              <w:keepLines/>
              <w:spacing w:after="0" w:line="240" w:lineRule="auto"/>
              <w:jc w:val="right"/>
            </w:pPr>
            <w:r>
              <w:rPr>
                <w:sz w:val="18"/>
              </w:rPr>
              <w:t>8.263,11</w:t>
            </w:r>
          </w:p>
        </w:tc>
        <w:tc>
          <w:tcPr>
            <w:tcW w:w="1860" w:type="dxa"/>
            <w:tcMar>
              <w:top w:w="0" w:type="dxa"/>
              <w:bottom w:w="0" w:type="dxa"/>
            </w:tcMar>
            <w:vAlign w:val="center"/>
          </w:tcPr>
          <w:p w14:paraId="567A720F" w14:textId="77777777" w:rsidR="006F5499" w:rsidRDefault="00DE4B63">
            <w:pPr>
              <w:keepNext/>
              <w:keepLines/>
              <w:spacing w:after="0" w:line="240" w:lineRule="auto"/>
              <w:jc w:val="right"/>
            </w:pPr>
            <w:r>
              <w:rPr>
                <w:sz w:val="18"/>
              </w:rPr>
              <w:t>33.982,26</w:t>
            </w:r>
          </w:p>
        </w:tc>
        <w:tc>
          <w:tcPr>
            <w:tcW w:w="700" w:type="dxa"/>
            <w:tcMar>
              <w:top w:w="0" w:type="dxa"/>
              <w:bottom w:w="0" w:type="dxa"/>
            </w:tcMar>
            <w:vAlign w:val="center"/>
          </w:tcPr>
          <w:p w14:paraId="32768709" w14:textId="77777777" w:rsidR="006F5499" w:rsidRDefault="00DE4B63">
            <w:pPr>
              <w:keepNext/>
              <w:keepLines/>
              <w:spacing w:after="0" w:line="240" w:lineRule="auto"/>
              <w:jc w:val="right"/>
            </w:pPr>
            <w:r>
              <w:rPr>
                <w:sz w:val="18"/>
              </w:rPr>
              <w:t>411,3</w:t>
            </w:r>
          </w:p>
        </w:tc>
      </w:tr>
    </w:tbl>
    <w:p w14:paraId="63C5F282" w14:textId="77777777" w:rsidR="006F5499" w:rsidRDefault="006F5499">
      <w:pPr>
        <w:spacing w:after="0"/>
      </w:pPr>
    </w:p>
    <w:p w14:paraId="3BF5462F" w14:textId="77777777" w:rsidR="006F5499" w:rsidRDefault="00DE4B63">
      <w:r>
        <w:lastRenderedPageBreak/>
        <w:t>Rashodi prethodne i tekuće godine odnose se na kupnju zemljišta za proširenje sportsko-rekreacijskog centra te za izgradnju ceste. </w:t>
      </w:r>
    </w:p>
    <w:p w14:paraId="4B925490" w14:textId="77777777" w:rsidR="006F5499" w:rsidRDefault="006F5499"/>
    <w:p w14:paraId="47C2E9D6" w14:textId="77777777" w:rsidR="006F5499" w:rsidRDefault="00DE4B63">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C5C19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918233"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3C8EA2"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8A7DC"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8C4F94"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D5C480"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E00CEA" w14:textId="77777777" w:rsidR="006F5499" w:rsidRDefault="00DE4B63">
            <w:pPr>
              <w:keepNext/>
              <w:keepLines/>
              <w:spacing w:after="0" w:line="240" w:lineRule="auto"/>
              <w:jc w:val="center"/>
            </w:pPr>
            <w:r>
              <w:rPr>
                <w:b/>
                <w:sz w:val="18"/>
              </w:rPr>
              <w:t>Indeks (%)</w:t>
            </w:r>
          </w:p>
        </w:tc>
      </w:tr>
      <w:tr w:rsidR="006F5499" w14:paraId="4BACD05C" w14:textId="77777777">
        <w:tblPrEx>
          <w:tblCellMar>
            <w:top w:w="0" w:type="dxa"/>
            <w:bottom w:w="0" w:type="dxa"/>
          </w:tblCellMar>
        </w:tblPrEx>
        <w:trPr>
          <w:cantSplit/>
          <w:trHeight w:val="560"/>
        </w:trPr>
        <w:tc>
          <w:tcPr>
            <w:tcW w:w="700" w:type="dxa"/>
            <w:tcMar>
              <w:top w:w="0" w:type="dxa"/>
              <w:bottom w:w="0" w:type="dxa"/>
            </w:tcMar>
            <w:vAlign w:val="center"/>
          </w:tcPr>
          <w:p w14:paraId="643D5364" w14:textId="77777777" w:rsidR="006F5499" w:rsidRDefault="00DE4B63">
            <w:pPr>
              <w:keepNext/>
              <w:keepLines/>
              <w:spacing w:after="0" w:line="240" w:lineRule="auto"/>
            </w:pPr>
            <w:r>
              <w:rPr>
                <w:sz w:val="18"/>
              </w:rPr>
              <w:t>4212</w:t>
            </w:r>
          </w:p>
        </w:tc>
        <w:tc>
          <w:tcPr>
            <w:tcW w:w="3180" w:type="dxa"/>
            <w:tcMar>
              <w:top w:w="0" w:type="dxa"/>
              <w:bottom w:w="0" w:type="dxa"/>
            </w:tcMar>
            <w:vAlign w:val="center"/>
          </w:tcPr>
          <w:p w14:paraId="1FB510F3" w14:textId="77777777" w:rsidR="006F5499" w:rsidRDefault="00DE4B63">
            <w:pPr>
              <w:keepNext/>
              <w:keepLines/>
              <w:spacing w:after="0" w:line="240" w:lineRule="auto"/>
            </w:pPr>
            <w:r>
              <w:rPr>
                <w:sz w:val="18"/>
              </w:rPr>
              <w:t>Poslovni objekti</w:t>
            </w:r>
          </w:p>
        </w:tc>
        <w:tc>
          <w:tcPr>
            <w:tcW w:w="700" w:type="dxa"/>
            <w:tcMar>
              <w:top w:w="0" w:type="dxa"/>
              <w:bottom w:w="0" w:type="dxa"/>
            </w:tcMar>
            <w:vAlign w:val="center"/>
          </w:tcPr>
          <w:p w14:paraId="00580A28" w14:textId="77777777" w:rsidR="006F5499" w:rsidRDefault="00DE4B63">
            <w:pPr>
              <w:keepNext/>
              <w:keepLines/>
              <w:spacing w:after="0" w:line="240" w:lineRule="auto"/>
            </w:pPr>
            <w:r>
              <w:rPr>
                <w:sz w:val="18"/>
              </w:rPr>
              <w:t>4212</w:t>
            </w:r>
          </w:p>
        </w:tc>
        <w:tc>
          <w:tcPr>
            <w:tcW w:w="1860" w:type="dxa"/>
            <w:tcMar>
              <w:top w:w="0" w:type="dxa"/>
              <w:bottom w:w="0" w:type="dxa"/>
            </w:tcMar>
            <w:vAlign w:val="center"/>
          </w:tcPr>
          <w:p w14:paraId="4C8A45C5" w14:textId="77777777" w:rsidR="006F5499" w:rsidRDefault="00DE4B63">
            <w:pPr>
              <w:keepNext/>
              <w:keepLines/>
              <w:spacing w:after="0" w:line="240" w:lineRule="auto"/>
              <w:jc w:val="right"/>
            </w:pPr>
            <w:r>
              <w:rPr>
                <w:sz w:val="18"/>
              </w:rPr>
              <w:t>11.918,77</w:t>
            </w:r>
          </w:p>
        </w:tc>
        <w:tc>
          <w:tcPr>
            <w:tcW w:w="1860" w:type="dxa"/>
            <w:tcMar>
              <w:top w:w="0" w:type="dxa"/>
              <w:bottom w:w="0" w:type="dxa"/>
            </w:tcMar>
            <w:vAlign w:val="center"/>
          </w:tcPr>
          <w:p w14:paraId="6FA37AF8" w14:textId="77777777" w:rsidR="006F5499" w:rsidRDefault="00DE4B63">
            <w:pPr>
              <w:keepNext/>
              <w:keepLines/>
              <w:spacing w:after="0" w:line="240" w:lineRule="auto"/>
              <w:jc w:val="right"/>
            </w:pPr>
            <w:r>
              <w:rPr>
                <w:sz w:val="18"/>
              </w:rPr>
              <w:t>3.724.280,78</w:t>
            </w:r>
          </w:p>
        </w:tc>
        <w:tc>
          <w:tcPr>
            <w:tcW w:w="700" w:type="dxa"/>
            <w:tcMar>
              <w:top w:w="0" w:type="dxa"/>
              <w:bottom w:w="0" w:type="dxa"/>
            </w:tcMar>
            <w:vAlign w:val="center"/>
          </w:tcPr>
          <w:p w14:paraId="6DB1739A" w14:textId="77777777" w:rsidR="006F5499" w:rsidRDefault="00DE4B63">
            <w:pPr>
              <w:keepNext/>
              <w:keepLines/>
              <w:spacing w:after="0" w:line="240" w:lineRule="auto"/>
              <w:jc w:val="right"/>
            </w:pPr>
            <w:r>
              <w:rPr>
                <w:sz w:val="18"/>
              </w:rPr>
              <w:t>&gt;&gt;100</w:t>
            </w:r>
          </w:p>
        </w:tc>
      </w:tr>
    </w:tbl>
    <w:p w14:paraId="3FC2252D" w14:textId="77777777" w:rsidR="006F5499" w:rsidRDefault="006F5499">
      <w:pPr>
        <w:spacing w:after="0"/>
      </w:pPr>
    </w:p>
    <w:p w14:paraId="1618FB54" w14:textId="77777777" w:rsidR="006F5499" w:rsidRDefault="00DE4B63">
      <w:r>
        <w:t>Rashodi se odnose na rashode za izgradnju područnog vrtića s kuhinjom dok su se u izvještajnom razdoblju prethodne godine odnosili na priključak na distribucijsku mrežu za potrebe izgradnje područnog vrtića s kuhinjom.  </w:t>
      </w:r>
    </w:p>
    <w:p w14:paraId="576E8009" w14:textId="77777777" w:rsidR="006F5499" w:rsidRDefault="006F5499"/>
    <w:p w14:paraId="4532ADCA" w14:textId="77777777" w:rsidR="006F5499" w:rsidRDefault="00DE4B63">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5058D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41F407"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3B7B9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025CC0"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AD115C"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7FC791"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17FB03" w14:textId="77777777" w:rsidR="006F5499" w:rsidRDefault="00DE4B63">
            <w:pPr>
              <w:keepNext/>
              <w:keepLines/>
              <w:spacing w:after="0" w:line="240" w:lineRule="auto"/>
              <w:jc w:val="center"/>
            </w:pPr>
            <w:r>
              <w:rPr>
                <w:b/>
                <w:sz w:val="18"/>
              </w:rPr>
              <w:t>Indeks (%)</w:t>
            </w:r>
          </w:p>
        </w:tc>
      </w:tr>
      <w:tr w:rsidR="006F5499" w14:paraId="6FD68016" w14:textId="77777777">
        <w:tblPrEx>
          <w:tblCellMar>
            <w:top w:w="0" w:type="dxa"/>
            <w:bottom w:w="0" w:type="dxa"/>
          </w:tblCellMar>
        </w:tblPrEx>
        <w:trPr>
          <w:cantSplit/>
          <w:trHeight w:val="560"/>
        </w:trPr>
        <w:tc>
          <w:tcPr>
            <w:tcW w:w="700" w:type="dxa"/>
            <w:tcMar>
              <w:top w:w="0" w:type="dxa"/>
              <w:bottom w:w="0" w:type="dxa"/>
            </w:tcMar>
            <w:vAlign w:val="center"/>
          </w:tcPr>
          <w:p w14:paraId="210B0D22" w14:textId="77777777" w:rsidR="006F5499" w:rsidRDefault="00DE4B63">
            <w:pPr>
              <w:keepNext/>
              <w:keepLines/>
              <w:spacing w:after="0" w:line="240" w:lineRule="auto"/>
            </w:pPr>
            <w:r>
              <w:rPr>
                <w:sz w:val="18"/>
              </w:rPr>
              <w:t>4213</w:t>
            </w:r>
          </w:p>
        </w:tc>
        <w:tc>
          <w:tcPr>
            <w:tcW w:w="3180" w:type="dxa"/>
            <w:tcMar>
              <w:top w:w="0" w:type="dxa"/>
              <w:bottom w:w="0" w:type="dxa"/>
            </w:tcMar>
            <w:vAlign w:val="center"/>
          </w:tcPr>
          <w:p w14:paraId="40038760" w14:textId="77777777" w:rsidR="006F5499" w:rsidRDefault="00DE4B63">
            <w:pPr>
              <w:keepNext/>
              <w:keepLines/>
              <w:spacing w:after="0" w:line="240" w:lineRule="auto"/>
            </w:pPr>
            <w:r>
              <w:rPr>
                <w:sz w:val="18"/>
              </w:rPr>
              <w:t>Ceste, željeznice i ostali prometni objekti</w:t>
            </w:r>
          </w:p>
        </w:tc>
        <w:tc>
          <w:tcPr>
            <w:tcW w:w="700" w:type="dxa"/>
            <w:tcMar>
              <w:top w:w="0" w:type="dxa"/>
              <w:bottom w:w="0" w:type="dxa"/>
            </w:tcMar>
            <w:vAlign w:val="center"/>
          </w:tcPr>
          <w:p w14:paraId="626D464A" w14:textId="77777777" w:rsidR="006F5499" w:rsidRDefault="00DE4B63">
            <w:pPr>
              <w:keepNext/>
              <w:keepLines/>
              <w:spacing w:after="0" w:line="240" w:lineRule="auto"/>
            </w:pPr>
            <w:r>
              <w:rPr>
                <w:sz w:val="18"/>
              </w:rPr>
              <w:t>4213</w:t>
            </w:r>
          </w:p>
        </w:tc>
        <w:tc>
          <w:tcPr>
            <w:tcW w:w="1860" w:type="dxa"/>
            <w:tcMar>
              <w:top w:w="0" w:type="dxa"/>
              <w:bottom w:w="0" w:type="dxa"/>
            </w:tcMar>
            <w:vAlign w:val="center"/>
          </w:tcPr>
          <w:p w14:paraId="152E6B9D" w14:textId="77777777" w:rsidR="006F5499" w:rsidRDefault="00DE4B63">
            <w:pPr>
              <w:keepNext/>
              <w:keepLines/>
              <w:spacing w:after="0" w:line="240" w:lineRule="auto"/>
              <w:jc w:val="right"/>
            </w:pPr>
            <w:r>
              <w:rPr>
                <w:sz w:val="18"/>
              </w:rPr>
              <w:t>1.201.928,28</w:t>
            </w:r>
          </w:p>
        </w:tc>
        <w:tc>
          <w:tcPr>
            <w:tcW w:w="1860" w:type="dxa"/>
            <w:tcMar>
              <w:top w:w="0" w:type="dxa"/>
              <w:bottom w:w="0" w:type="dxa"/>
            </w:tcMar>
            <w:vAlign w:val="center"/>
          </w:tcPr>
          <w:p w14:paraId="30E31AA3" w14:textId="77777777" w:rsidR="006F5499" w:rsidRDefault="00DE4B63">
            <w:pPr>
              <w:keepNext/>
              <w:keepLines/>
              <w:spacing w:after="0" w:line="240" w:lineRule="auto"/>
              <w:jc w:val="right"/>
            </w:pPr>
            <w:r>
              <w:rPr>
                <w:sz w:val="18"/>
              </w:rPr>
              <w:t>2.504.669,91</w:t>
            </w:r>
          </w:p>
        </w:tc>
        <w:tc>
          <w:tcPr>
            <w:tcW w:w="700" w:type="dxa"/>
            <w:tcMar>
              <w:top w:w="0" w:type="dxa"/>
              <w:bottom w:w="0" w:type="dxa"/>
            </w:tcMar>
            <w:vAlign w:val="center"/>
          </w:tcPr>
          <w:p w14:paraId="1381A653" w14:textId="77777777" w:rsidR="006F5499" w:rsidRDefault="00DE4B63">
            <w:pPr>
              <w:keepNext/>
              <w:keepLines/>
              <w:spacing w:after="0" w:line="240" w:lineRule="auto"/>
              <w:jc w:val="right"/>
            </w:pPr>
            <w:r>
              <w:rPr>
                <w:sz w:val="18"/>
              </w:rPr>
              <w:t>208,4</w:t>
            </w:r>
          </w:p>
        </w:tc>
      </w:tr>
    </w:tbl>
    <w:p w14:paraId="12FCC634" w14:textId="77777777" w:rsidR="006F5499" w:rsidRDefault="006F5499">
      <w:pPr>
        <w:spacing w:after="0"/>
      </w:pPr>
    </w:p>
    <w:p w14:paraId="064C7643" w14:textId="77777777" w:rsidR="006F5499" w:rsidRDefault="00DE4B63">
      <w:r>
        <w:t>Izvršeni rashodi odnose se na izvanredno održavanje nerazvrstanih cesta i javnih površina i sanaciju klizišta te su se u izvještajnom razdoblju prethodne godine rashodi odnosili na iste namjene.</w:t>
      </w:r>
    </w:p>
    <w:p w14:paraId="3E6192C0" w14:textId="77777777" w:rsidR="006F5499" w:rsidRDefault="006F5499"/>
    <w:p w14:paraId="4047A23F" w14:textId="77777777" w:rsidR="006F5499" w:rsidRDefault="00DE4B63">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023F1D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28243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01A625"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FCFAE"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DF11F8"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C0FCB5"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AB8CA3" w14:textId="77777777" w:rsidR="006F5499" w:rsidRDefault="00DE4B63">
            <w:pPr>
              <w:keepNext/>
              <w:keepLines/>
              <w:spacing w:after="0" w:line="240" w:lineRule="auto"/>
              <w:jc w:val="center"/>
            </w:pPr>
            <w:r>
              <w:rPr>
                <w:b/>
                <w:sz w:val="18"/>
              </w:rPr>
              <w:t>Indeks (%)</w:t>
            </w:r>
          </w:p>
        </w:tc>
      </w:tr>
      <w:tr w:rsidR="006F5499" w14:paraId="6B78B04B" w14:textId="77777777">
        <w:tblPrEx>
          <w:tblCellMar>
            <w:top w:w="0" w:type="dxa"/>
            <w:bottom w:w="0" w:type="dxa"/>
          </w:tblCellMar>
        </w:tblPrEx>
        <w:trPr>
          <w:cantSplit/>
          <w:trHeight w:val="560"/>
        </w:trPr>
        <w:tc>
          <w:tcPr>
            <w:tcW w:w="700" w:type="dxa"/>
            <w:tcMar>
              <w:top w:w="0" w:type="dxa"/>
              <w:bottom w:w="0" w:type="dxa"/>
            </w:tcMar>
            <w:vAlign w:val="center"/>
          </w:tcPr>
          <w:p w14:paraId="4A648AF1" w14:textId="77777777" w:rsidR="006F5499" w:rsidRDefault="00DE4B63">
            <w:pPr>
              <w:keepNext/>
              <w:keepLines/>
              <w:spacing w:after="0" w:line="240" w:lineRule="auto"/>
            </w:pPr>
            <w:r>
              <w:rPr>
                <w:sz w:val="18"/>
              </w:rPr>
              <w:t>4214</w:t>
            </w:r>
          </w:p>
        </w:tc>
        <w:tc>
          <w:tcPr>
            <w:tcW w:w="3180" w:type="dxa"/>
            <w:tcMar>
              <w:top w:w="0" w:type="dxa"/>
              <w:bottom w:w="0" w:type="dxa"/>
            </w:tcMar>
            <w:vAlign w:val="center"/>
          </w:tcPr>
          <w:p w14:paraId="0E330AA2" w14:textId="77777777" w:rsidR="006F5499" w:rsidRDefault="00DE4B63">
            <w:pPr>
              <w:keepNext/>
              <w:keepLines/>
              <w:spacing w:after="0" w:line="240" w:lineRule="auto"/>
            </w:pPr>
            <w:r>
              <w:rPr>
                <w:sz w:val="18"/>
              </w:rPr>
              <w:t>Ostali građevinski objekti</w:t>
            </w:r>
          </w:p>
        </w:tc>
        <w:tc>
          <w:tcPr>
            <w:tcW w:w="700" w:type="dxa"/>
            <w:tcMar>
              <w:top w:w="0" w:type="dxa"/>
              <w:bottom w:w="0" w:type="dxa"/>
            </w:tcMar>
            <w:vAlign w:val="center"/>
          </w:tcPr>
          <w:p w14:paraId="572BB37B" w14:textId="77777777" w:rsidR="006F5499" w:rsidRDefault="00DE4B63">
            <w:pPr>
              <w:keepNext/>
              <w:keepLines/>
              <w:spacing w:after="0" w:line="240" w:lineRule="auto"/>
            </w:pPr>
            <w:r>
              <w:rPr>
                <w:sz w:val="18"/>
              </w:rPr>
              <w:t>4214</w:t>
            </w:r>
          </w:p>
        </w:tc>
        <w:tc>
          <w:tcPr>
            <w:tcW w:w="1860" w:type="dxa"/>
            <w:tcMar>
              <w:top w:w="0" w:type="dxa"/>
              <w:bottom w:w="0" w:type="dxa"/>
            </w:tcMar>
            <w:vAlign w:val="center"/>
          </w:tcPr>
          <w:p w14:paraId="42914C3A" w14:textId="77777777" w:rsidR="006F5499" w:rsidRDefault="00DE4B63">
            <w:pPr>
              <w:keepNext/>
              <w:keepLines/>
              <w:spacing w:after="0" w:line="240" w:lineRule="auto"/>
              <w:jc w:val="right"/>
            </w:pPr>
            <w:r>
              <w:rPr>
                <w:sz w:val="18"/>
              </w:rPr>
              <w:t>394.335,59</w:t>
            </w:r>
          </w:p>
        </w:tc>
        <w:tc>
          <w:tcPr>
            <w:tcW w:w="1860" w:type="dxa"/>
            <w:tcMar>
              <w:top w:w="0" w:type="dxa"/>
              <w:bottom w:w="0" w:type="dxa"/>
            </w:tcMar>
            <w:vAlign w:val="center"/>
          </w:tcPr>
          <w:p w14:paraId="5B261F0A" w14:textId="77777777" w:rsidR="006F5499" w:rsidRDefault="00DE4B63">
            <w:pPr>
              <w:keepNext/>
              <w:keepLines/>
              <w:spacing w:after="0" w:line="240" w:lineRule="auto"/>
              <w:jc w:val="right"/>
            </w:pPr>
            <w:r>
              <w:rPr>
                <w:sz w:val="18"/>
              </w:rPr>
              <w:t>1.528.653,62</w:t>
            </w:r>
          </w:p>
        </w:tc>
        <w:tc>
          <w:tcPr>
            <w:tcW w:w="700" w:type="dxa"/>
            <w:tcMar>
              <w:top w:w="0" w:type="dxa"/>
              <w:bottom w:w="0" w:type="dxa"/>
            </w:tcMar>
            <w:vAlign w:val="center"/>
          </w:tcPr>
          <w:p w14:paraId="6081B7E5" w14:textId="77777777" w:rsidR="006F5499" w:rsidRDefault="00DE4B63">
            <w:pPr>
              <w:keepNext/>
              <w:keepLines/>
              <w:spacing w:after="0" w:line="240" w:lineRule="auto"/>
              <w:jc w:val="right"/>
            </w:pPr>
            <w:r>
              <w:rPr>
                <w:sz w:val="18"/>
              </w:rPr>
              <w:t>387,7</w:t>
            </w:r>
          </w:p>
        </w:tc>
      </w:tr>
    </w:tbl>
    <w:p w14:paraId="101020DD" w14:textId="77777777" w:rsidR="006F5499" w:rsidRDefault="006F5499">
      <w:pPr>
        <w:spacing w:after="0"/>
      </w:pPr>
    </w:p>
    <w:p w14:paraId="55C97C40" w14:textId="77777777" w:rsidR="006F5499" w:rsidRDefault="00DE4B63">
      <w:r>
        <w:t xml:space="preserve">Rashodi se odnose na dopunu javne rasvjete, radove na energetskoj obnovi sustava javne rasvjete na području Grada Krapine, radove na izgradnji vanjske rasvjete glavnog nogometnog igrališta u okviru SRC Podgora te izgradnju društvenog doma dok su se u izvještajnom razdoblju prethodne godine rashodi odnosili na dopunu javne rasvjete na području Grada Krapine i uređenje sportskog igrališta u naselju </w:t>
      </w:r>
      <w:proofErr w:type="spellStart"/>
      <w:r>
        <w:t>Bobovje</w:t>
      </w:r>
      <w:proofErr w:type="spellEnd"/>
      <w:r>
        <w:t>.</w:t>
      </w:r>
    </w:p>
    <w:p w14:paraId="2DB08568" w14:textId="77777777" w:rsidR="006F5499" w:rsidRDefault="006F5499"/>
    <w:p w14:paraId="67FABEAC" w14:textId="77777777" w:rsidR="006F5499" w:rsidRDefault="00DE4B63">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9DB7B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71A8C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656B8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C1170"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5A9EB"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A440A3"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5083C2" w14:textId="77777777" w:rsidR="006F5499" w:rsidRDefault="00DE4B63">
            <w:pPr>
              <w:keepNext/>
              <w:keepLines/>
              <w:spacing w:after="0" w:line="240" w:lineRule="auto"/>
              <w:jc w:val="center"/>
            </w:pPr>
            <w:r>
              <w:rPr>
                <w:b/>
                <w:sz w:val="18"/>
              </w:rPr>
              <w:t>Indeks (%)</w:t>
            </w:r>
          </w:p>
        </w:tc>
      </w:tr>
      <w:tr w:rsidR="006F5499" w14:paraId="1E8A0520" w14:textId="77777777">
        <w:tblPrEx>
          <w:tblCellMar>
            <w:top w:w="0" w:type="dxa"/>
            <w:bottom w:w="0" w:type="dxa"/>
          </w:tblCellMar>
        </w:tblPrEx>
        <w:trPr>
          <w:cantSplit/>
          <w:trHeight w:val="560"/>
        </w:trPr>
        <w:tc>
          <w:tcPr>
            <w:tcW w:w="700" w:type="dxa"/>
            <w:tcMar>
              <w:top w:w="0" w:type="dxa"/>
              <w:bottom w:w="0" w:type="dxa"/>
            </w:tcMar>
            <w:vAlign w:val="center"/>
          </w:tcPr>
          <w:p w14:paraId="241BB9AE" w14:textId="77777777" w:rsidR="006F5499" w:rsidRDefault="00DE4B63">
            <w:pPr>
              <w:keepNext/>
              <w:keepLines/>
              <w:spacing w:after="0" w:line="240" w:lineRule="auto"/>
            </w:pPr>
            <w:r>
              <w:rPr>
                <w:sz w:val="18"/>
              </w:rPr>
              <w:t>4221</w:t>
            </w:r>
          </w:p>
        </w:tc>
        <w:tc>
          <w:tcPr>
            <w:tcW w:w="3180" w:type="dxa"/>
            <w:tcMar>
              <w:top w:w="0" w:type="dxa"/>
              <w:bottom w:w="0" w:type="dxa"/>
            </w:tcMar>
            <w:vAlign w:val="center"/>
          </w:tcPr>
          <w:p w14:paraId="56AF05F3" w14:textId="77777777" w:rsidR="006F5499" w:rsidRDefault="00DE4B63">
            <w:pPr>
              <w:keepNext/>
              <w:keepLines/>
              <w:spacing w:after="0" w:line="240" w:lineRule="auto"/>
            </w:pPr>
            <w:r>
              <w:rPr>
                <w:sz w:val="18"/>
              </w:rPr>
              <w:t>Uredska oprema i namještaj</w:t>
            </w:r>
          </w:p>
        </w:tc>
        <w:tc>
          <w:tcPr>
            <w:tcW w:w="700" w:type="dxa"/>
            <w:tcMar>
              <w:top w:w="0" w:type="dxa"/>
              <w:bottom w:w="0" w:type="dxa"/>
            </w:tcMar>
            <w:vAlign w:val="center"/>
          </w:tcPr>
          <w:p w14:paraId="13842EE5" w14:textId="77777777" w:rsidR="006F5499" w:rsidRDefault="00DE4B63">
            <w:pPr>
              <w:keepNext/>
              <w:keepLines/>
              <w:spacing w:after="0" w:line="240" w:lineRule="auto"/>
            </w:pPr>
            <w:r>
              <w:rPr>
                <w:sz w:val="18"/>
              </w:rPr>
              <w:t>4221</w:t>
            </w:r>
          </w:p>
        </w:tc>
        <w:tc>
          <w:tcPr>
            <w:tcW w:w="1860" w:type="dxa"/>
            <w:tcMar>
              <w:top w:w="0" w:type="dxa"/>
              <w:bottom w:w="0" w:type="dxa"/>
            </w:tcMar>
            <w:vAlign w:val="center"/>
          </w:tcPr>
          <w:p w14:paraId="5107C515" w14:textId="77777777" w:rsidR="006F5499" w:rsidRDefault="00DE4B63">
            <w:pPr>
              <w:keepNext/>
              <w:keepLines/>
              <w:spacing w:after="0" w:line="240" w:lineRule="auto"/>
              <w:jc w:val="right"/>
            </w:pPr>
            <w:r>
              <w:rPr>
                <w:sz w:val="18"/>
              </w:rPr>
              <w:t>114.289,98</w:t>
            </w:r>
          </w:p>
        </w:tc>
        <w:tc>
          <w:tcPr>
            <w:tcW w:w="1860" w:type="dxa"/>
            <w:tcMar>
              <w:top w:w="0" w:type="dxa"/>
              <w:bottom w:w="0" w:type="dxa"/>
            </w:tcMar>
            <w:vAlign w:val="center"/>
          </w:tcPr>
          <w:p w14:paraId="322091D1" w14:textId="77777777" w:rsidR="006F5499" w:rsidRDefault="00DE4B63">
            <w:pPr>
              <w:keepNext/>
              <w:keepLines/>
              <w:spacing w:after="0" w:line="240" w:lineRule="auto"/>
              <w:jc w:val="right"/>
            </w:pPr>
            <w:r>
              <w:rPr>
                <w:sz w:val="18"/>
              </w:rPr>
              <w:t>310.964,12</w:t>
            </w:r>
          </w:p>
        </w:tc>
        <w:tc>
          <w:tcPr>
            <w:tcW w:w="700" w:type="dxa"/>
            <w:tcMar>
              <w:top w:w="0" w:type="dxa"/>
              <w:bottom w:w="0" w:type="dxa"/>
            </w:tcMar>
            <w:vAlign w:val="center"/>
          </w:tcPr>
          <w:p w14:paraId="2686DAF1" w14:textId="77777777" w:rsidR="006F5499" w:rsidRDefault="00DE4B63">
            <w:pPr>
              <w:keepNext/>
              <w:keepLines/>
              <w:spacing w:after="0" w:line="240" w:lineRule="auto"/>
              <w:jc w:val="right"/>
            </w:pPr>
            <w:r>
              <w:rPr>
                <w:sz w:val="18"/>
              </w:rPr>
              <w:t>272,1</w:t>
            </w:r>
          </w:p>
        </w:tc>
      </w:tr>
    </w:tbl>
    <w:p w14:paraId="2FF37198" w14:textId="77777777" w:rsidR="006F5499" w:rsidRDefault="006F5499">
      <w:pPr>
        <w:spacing w:after="0"/>
      </w:pPr>
    </w:p>
    <w:p w14:paraId="2959AD4F" w14:textId="77777777" w:rsidR="006F5499" w:rsidRDefault="00DE4B63">
      <w:r>
        <w:t>Rashodi se odnose na nabavu uredske opreme za potrebe Grada te na nabavu namještaja za opremanje područnog vrtića s kuhinjom u Gradu Krapini dok su se u izvještajnom razdoblju prethodne godine odnosili na nabavu školske opreme i namještaja, opreme i namještaja za kuhinju i blagovaonicu, didaktičkih sredstava, informatičke opreme i programa za osnovnu školu čiji je Grad osnivač u okviru Eksperimentalnog programa Osnovna škola kao cjelodnevna škola te na nabavu uredskog namještaja, računala i računalne opreme</w:t>
      </w:r>
      <w:r>
        <w:t xml:space="preserve"> te ostale uredske opreme za potrebe Grada.</w:t>
      </w:r>
    </w:p>
    <w:p w14:paraId="705A8869" w14:textId="77777777" w:rsidR="006F5499" w:rsidRDefault="006F5499"/>
    <w:p w14:paraId="5C3026BE" w14:textId="77777777" w:rsidR="006F5499" w:rsidRDefault="00DE4B63">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0FA4FD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4B37F1"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ADE81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EE9B8"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49065F"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862BC6"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4A2CC9" w14:textId="77777777" w:rsidR="006F5499" w:rsidRDefault="00DE4B63">
            <w:pPr>
              <w:keepNext/>
              <w:keepLines/>
              <w:spacing w:after="0" w:line="240" w:lineRule="auto"/>
              <w:jc w:val="center"/>
            </w:pPr>
            <w:r>
              <w:rPr>
                <w:b/>
                <w:sz w:val="18"/>
              </w:rPr>
              <w:t>Indeks (%)</w:t>
            </w:r>
          </w:p>
        </w:tc>
      </w:tr>
      <w:tr w:rsidR="006F5499" w14:paraId="37284246" w14:textId="77777777">
        <w:tblPrEx>
          <w:tblCellMar>
            <w:top w:w="0" w:type="dxa"/>
            <w:bottom w:w="0" w:type="dxa"/>
          </w:tblCellMar>
        </w:tblPrEx>
        <w:trPr>
          <w:cantSplit/>
          <w:trHeight w:val="560"/>
        </w:trPr>
        <w:tc>
          <w:tcPr>
            <w:tcW w:w="700" w:type="dxa"/>
            <w:tcMar>
              <w:top w:w="0" w:type="dxa"/>
              <w:bottom w:w="0" w:type="dxa"/>
            </w:tcMar>
            <w:vAlign w:val="center"/>
          </w:tcPr>
          <w:p w14:paraId="479FDE97" w14:textId="77777777" w:rsidR="006F5499" w:rsidRDefault="00DE4B63">
            <w:pPr>
              <w:keepNext/>
              <w:keepLines/>
              <w:spacing w:after="0" w:line="240" w:lineRule="auto"/>
            </w:pPr>
            <w:r>
              <w:rPr>
                <w:sz w:val="18"/>
              </w:rPr>
              <w:t>4223</w:t>
            </w:r>
          </w:p>
        </w:tc>
        <w:tc>
          <w:tcPr>
            <w:tcW w:w="3180" w:type="dxa"/>
            <w:tcMar>
              <w:top w:w="0" w:type="dxa"/>
              <w:bottom w:w="0" w:type="dxa"/>
            </w:tcMar>
            <w:vAlign w:val="center"/>
          </w:tcPr>
          <w:p w14:paraId="5B2B34EC" w14:textId="77777777" w:rsidR="006F5499" w:rsidRDefault="00DE4B63">
            <w:pPr>
              <w:keepNext/>
              <w:keepLines/>
              <w:spacing w:after="0" w:line="240" w:lineRule="auto"/>
            </w:pPr>
            <w:r>
              <w:rPr>
                <w:sz w:val="18"/>
              </w:rPr>
              <w:t>Oprema za održavanje i zaštitu</w:t>
            </w:r>
          </w:p>
        </w:tc>
        <w:tc>
          <w:tcPr>
            <w:tcW w:w="700" w:type="dxa"/>
            <w:tcMar>
              <w:top w:w="0" w:type="dxa"/>
              <w:bottom w:w="0" w:type="dxa"/>
            </w:tcMar>
            <w:vAlign w:val="center"/>
          </w:tcPr>
          <w:p w14:paraId="239A3B6C" w14:textId="77777777" w:rsidR="006F5499" w:rsidRDefault="00DE4B63">
            <w:pPr>
              <w:keepNext/>
              <w:keepLines/>
              <w:spacing w:after="0" w:line="240" w:lineRule="auto"/>
            </w:pPr>
            <w:r>
              <w:rPr>
                <w:sz w:val="18"/>
              </w:rPr>
              <w:t>4223</w:t>
            </w:r>
          </w:p>
        </w:tc>
        <w:tc>
          <w:tcPr>
            <w:tcW w:w="1860" w:type="dxa"/>
            <w:tcMar>
              <w:top w:w="0" w:type="dxa"/>
              <w:bottom w:w="0" w:type="dxa"/>
            </w:tcMar>
            <w:vAlign w:val="center"/>
          </w:tcPr>
          <w:p w14:paraId="6EE6511C" w14:textId="77777777" w:rsidR="006F5499" w:rsidRDefault="00DE4B63">
            <w:pPr>
              <w:keepNext/>
              <w:keepLines/>
              <w:spacing w:after="0" w:line="240" w:lineRule="auto"/>
              <w:jc w:val="right"/>
            </w:pPr>
            <w:r>
              <w:rPr>
                <w:sz w:val="18"/>
              </w:rPr>
              <w:t>25.428,50</w:t>
            </w:r>
          </w:p>
        </w:tc>
        <w:tc>
          <w:tcPr>
            <w:tcW w:w="1860" w:type="dxa"/>
            <w:tcMar>
              <w:top w:w="0" w:type="dxa"/>
              <w:bottom w:w="0" w:type="dxa"/>
            </w:tcMar>
            <w:vAlign w:val="center"/>
          </w:tcPr>
          <w:p w14:paraId="14C285D4" w14:textId="77777777" w:rsidR="006F5499" w:rsidRDefault="00DE4B63">
            <w:pPr>
              <w:keepNext/>
              <w:keepLines/>
              <w:spacing w:after="0" w:line="240" w:lineRule="auto"/>
              <w:jc w:val="right"/>
            </w:pPr>
            <w:r>
              <w:rPr>
                <w:sz w:val="18"/>
              </w:rPr>
              <w:t>0,00</w:t>
            </w:r>
          </w:p>
        </w:tc>
        <w:tc>
          <w:tcPr>
            <w:tcW w:w="700" w:type="dxa"/>
            <w:tcMar>
              <w:top w:w="0" w:type="dxa"/>
              <w:bottom w:w="0" w:type="dxa"/>
            </w:tcMar>
            <w:vAlign w:val="center"/>
          </w:tcPr>
          <w:p w14:paraId="0594C3CD" w14:textId="77777777" w:rsidR="006F5499" w:rsidRDefault="00DE4B63">
            <w:pPr>
              <w:keepNext/>
              <w:keepLines/>
              <w:spacing w:after="0" w:line="240" w:lineRule="auto"/>
              <w:jc w:val="right"/>
            </w:pPr>
            <w:r>
              <w:rPr>
                <w:sz w:val="18"/>
              </w:rPr>
              <w:t>0</w:t>
            </w:r>
          </w:p>
        </w:tc>
      </w:tr>
    </w:tbl>
    <w:p w14:paraId="1E83571E" w14:textId="77777777" w:rsidR="006F5499" w:rsidRDefault="006F5499">
      <w:pPr>
        <w:spacing w:after="0"/>
      </w:pPr>
    </w:p>
    <w:p w14:paraId="2FB1CBA7" w14:textId="77777777" w:rsidR="006F5499" w:rsidRDefault="00DE4B63">
      <w:r>
        <w:t>Rashodi prethodne godine odnose se na nabavu i postavu klima uređaja za osnovnu školu čiji je Grad osnivač, u okviru Eksperimentalnog programa Osnovna škola kao cjelodnevna škola, dok u izvještajnom razdoblju tekuće godine rashodi za ove namjene nisu izvršavani.</w:t>
      </w:r>
    </w:p>
    <w:p w14:paraId="52DE9085" w14:textId="77777777" w:rsidR="006F5499" w:rsidRDefault="006F5499"/>
    <w:p w14:paraId="3F5B29C4" w14:textId="77777777" w:rsidR="006F5499" w:rsidRDefault="00DE4B63">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0C441D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5E09D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AB4096"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D9940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0D311"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7E1D0C"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2D4886" w14:textId="77777777" w:rsidR="006F5499" w:rsidRDefault="00DE4B63">
            <w:pPr>
              <w:keepNext/>
              <w:keepLines/>
              <w:spacing w:after="0" w:line="240" w:lineRule="auto"/>
              <w:jc w:val="center"/>
            </w:pPr>
            <w:r>
              <w:rPr>
                <w:b/>
                <w:sz w:val="18"/>
              </w:rPr>
              <w:t>Indeks (%)</w:t>
            </w:r>
          </w:p>
        </w:tc>
      </w:tr>
      <w:tr w:rsidR="006F5499" w14:paraId="7DBAA716" w14:textId="77777777">
        <w:tblPrEx>
          <w:tblCellMar>
            <w:top w:w="0" w:type="dxa"/>
            <w:bottom w:w="0" w:type="dxa"/>
          </w:tblCellMar>
        </w:tblPrEx>
        <w:trPr>
          <w:cantSplit/>
          <w:trHeight w:val="560"/>
        </w:trPr>
        <w:tc>
          <w:tcPr>
            <w:tcW w:w="700" w:type="dxa"/>
            <w:tcMar>
              <w:top w:w="0" w:type="dxa"/>
              <w:bottom w:w="0" w:type="dxa"/>
            </w:tcMar>
            <w:vAlign w:val="center"/>
          </w:tcPr>
          <w:p w14:paraId="2C2EF1D5" w14:textId="77777777" w:rsidR="006F5499" w:rsidRDefault="00DE4B63">
            <w:pPr>
              <w:keepNext/>
              <w:keepLines/>
              <w:spacing w:after="0" w:line="240" w:lineRule="auto"/>
            </w:pPr>
            <w:r>
              <w:rPr>
                <w:sz w:val="18"/>
              </w:rPr>
              <w:t>4226</w:t>
            </w:r>
          </w:p>
        </w:tc>
        <w:tc>
          <w:tcPr>
            <w:tcW w:w="3180" w:type="dxa"/>
            <w:tcMar>
              <w:top w:w="0" w:type="dxa"/>
              <w:bottom w:w="0" w:type="dxa"/>
            </w:tcMar>
            <w:vAlign w:val="center"/>
          </w:tcPr>
          <w:p w14:paraId="20004E06" w14:textId="77777777" w:rsidR="006F5499" w:rsidRDefault="00DE4B63">
            <w:pPr>
              <w:keepNext/>
              <w:keepLines/>
              <w:spacing w:after="0" w:line="240" w:lineRule="auto"/>
            </w:pPr>
            <w:r>
              <w:rPr>
                <w:sz w:val="18"/>
              </w:rPr>
              <w:t>Sportska i glazbena oprema</w:t>
            </w:r>
          </w:p>
        </w:tc>
        <w:tc>
          <w:tcPr>
            <w:tcW w:w="700" w:type="dxa"/>
            <w:tcMar>
              <w:top w:w="0" w:type="dxa"/>
              <w:bottom w:w="0" w:type="dxa"/>
            </w:tcMar>
            <w:vAlign w:val="center"/>
          </w:tcPr>
          <w:p w14:paraId="46BE0742" w14:textId="77777777" w:rsidR="006F5499" w:rsidRDefault="00DE4B63">
            <w:pPr>
              <w:keepNext/>
              <w:keepLines/>
              <w:spacing w:after="0" w:line="240" w:lineRule="auto"/>
            </w:pPr>
            <w:r>
              <w:rPr>
                <w:sz w:val="18"/>
              </w:rPr>
              <w:t>4226</w:t>
            </w:r>
          </w:p>
        </w:tc>
        <w:tc>
          <w:tcPr>
            <w:tcW w:w="1860" w:type="dxa"/>
            <w:tcMar>
              <w:top w:w="0" w:type="dxa"/>
              <w:bottom w:w="0" w:type="dxa"/>
            </w:tcMar>
            <w:vAlign w:val="center"/>
          </w:tcPr>
          <w:p w14:paraId="032948F8" w14:textId="77777777" w:rsidR="006F5499" w:rsidRDefault="00DE4B63">
            <w:pPr>
              <w:keepNext/>
              <w:keepLines/>
              <w:spacing w:after="0" w:line="240" w:lineRule="auto"/>
              <w:jc w:val="right"/>
            </w:pPr>
            <w:r>
              <w:rPr>
                <w:sz w:val="18"/>
              </w:rPr>
              <w:t>9.637,91</w:t>
            </w:r>
          </w:p>
        </w:tc>
        <w:tc>
          <w:tcPr>
            <w:tcW w:w="1860" w:type="dxa"/>
            <w:tcMar>
              <w:top w:w="0" w:type="dxa"/>
              <w:bottom w:w="0" w:type="dxa"/>
            </w:tcMar>
            <w:vAlign w:val="center"/>
          </w:tcPr>
          <w:p w14:paraId="61E10B56" w14:textId="77777777" w:rsidR="006F5499" w:rsidRDefault="00DE4B63">
            <w:pPr>
              <w:keepNext/>
              <w:keepLines/>
              <w:spacing w:after="0" w:line="240" w:lineRule="auto"/>
              <w:jc w:val="right"/>
            </w:pPr>
            <w:r>
              <w:rPr>
                <w:sz w:val="18"/>
              </w:rPr>
              <w:t>10.803,23</w:t>
            </w:r>
          </w:p>
        </w:tc>
        <w:tc>
          <w:tcPr>
            <w:tcW w:w="700" w:type="dxa"/>
            <w:tcMar>
              <w:top w:w="0" w:type="dxa"/>
              <w:bottom w:w="0" w:type="dxa"/>
            </w:tcMar>
            <w:vAlign w:val="center"/>
          </w:tcPr>
          <w:p w14:paraId="117CD9C2" w14:textId="77777777" w:rsidR="006F5499" w:rsidRDefault="00DE4B63">
            <w:pPr>
              <w:keepNext/>
              <w:keepLines/>
              <w:spacing w:after="0" w:line="240" w:lineRule="auto"/>
              <w:jc w:val="right"/>
            </w:pPr>
            <w:r>
              <w:rPr>
                <w:sz w:val="18"/>
              </w:rPr>
              <w:t>112,1</w:t>
            </w:r>
          </w:p>
        </w:tc>
      </w:tr>
    </w:tbl>
    <w:p w14:paraId="7CA8FF5C" w14:textId="77777777" w:rsidR="006F5499" w:rsidRDefault="006F5499">
      <w:pPr>
        <w:spacing w:after="0"/>
      </w:pPr>
    </w:p>
    <w:p w14:paraId="7A595CBC" w14:textId="77777777" w:rsidR="006F5499" w:rsidRDefault="00DE4B63">
      <w:r>
        <w:t>Izvršeni rashodi prethodne i tekuće godine odnose se na nabavu glazbenih instrumenata i glazbene opreme za provođenje pilot projekta Provedba edukativnih i kulturnih aktivnosti djece predškolske dobi i djece od I. do IV. razreda osnovne škole čije je financiranje odobrilo Ministarstvo demografije i useljeništva. </w:t>
      </w:r>
    </w:p>
    <w:p w14:paraId="5147A34A" w14:textId="77777777" w:rsidR="006F5499" w:rsidRDefault="006F5499"/>
    <w:p w14:paraId="445025A0" w14:textId="77777777" w:rsidR="006F5499" w:rsidRDefault="00DE4B63">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88E9C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C0398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6ABD3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E8C48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C89D67"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4B45E6"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C534FE" w14:textId="77777777" w:rsidR="006F5499" w:rsidRDefault="00DE4B63">
            <w:pPr>
              <w:keepNext/>
              <w:keepLines/>
              <w:spacing w:after="0" w:line="240" w:lineRule="auto"/>
              <w:jc w:val="center"/>
            </w:pPr>
            <w:r>
              <w:rPr>
                <w:b/>
                <w:sz w:val="18"/>
              </w:rPr>
              <w:t>Indeks (%)</w:t>
            </w:r>
          </w:p>
        </w:tc>
      </w:tr>
      <w:tr w:rsidR="006F5499" w14:paraId="15409FD1" w14:textId="77777777">
        <w:tblPrEx>
          <w:tblCellMar>
            <w:top w:w="0" w:type="dxa"/>
            <w:bottom w:w="0" w:type="dxa"/>
          </w:tblCellMar>
        </w:tblPrEx>
        <w:trPr>
          <w:cantSplit/>
          <w:trHeight w:val="560"/>
        </w:trPr>
        <w:tc>
          <w:tcPr>
            <w:tcW w:w="700" w:type="dxa"/>
            <w:tcMar>
              <w:top w:w="0" w:type="dxa"/>
              <w:bottom w:w="0" w:type="dxa"/>
            </w:tcMar>
            <w:vAlign w:val="center"/>
          </w:tcPr>
          <w:p w14:paraId="121FB570" w14:textId="77777777" w:rsidR="006F5499" w:rsidRDefault="00DE4B63">
            <w:pPr>
              <w:keepNext/>
              <w:keepLines/>
              <w:spacing w:after="0" w:line="240" w:lineRule="auto"/>
            </w:pPr>
            <w:r>
              <w:rPr>
                <w:sz w:val="18"/>
              </w:rPr>
              <w:t>4227</w:t>
            </w:r>
          </w:p>
        </w:tc>
        <w:tc>
          <w:tcPr>
            <w:tcW w:w="3180" w:type="dxa"/>
            <w:tcMar>
              <w:top w:w="0" w:type="dxa"/>
              <w:bottom w:w="0" w:type="dxa"/>
            </w:tcMar>
            <w:vAlign w:val="center"/>
          </w:tcPr>
          <w:p w14:paraId="658034C5" w14:textId="77777777" w:rsidR="006F5499" w:rsidRDefault="00DE4B63">
            <w:pPr>
              <w:keepNext/>
              <w:keepLines/>
              <w:spacing w:after="0" w:line="240" w:lineRule="auto"/>
            </w:pPr>
            <w:r>
              <w:rPr>
                <w:sz w:val="18"/>
              </w:rPr>
              <w:t>Uređaji, strojevi i oprema za ostale namjene</w:t>
            </w:r>
          </w:p>
        </w:tc>
        <w:tc>
          <w:tcPr>
            <w:tcW w:w="700" w:type="dxa"/>
            <w:tcMar>
              <w:top w:w="0" w:type="dxa"/>
              <w:bottom w:w="0" w:type="dxa"/>
            </w:tcMar>
            <w:vAlign w:val="center"/>
          </w:tcPr>
          <w:p w14:paraId="0275546B" w14:textId="77777777" w:rsidR="006F5499" w:rsidRDefault="00DE4B63">
            <w:pPr>
              <w:keepNext/>
              <w:keepLines/>
              <w:spacing w:after="0" w:line="240" w:lineRule="auto"/>
            </w:pPr>
            <w:r>
              <w:rPr>
                <w:sz w:val="18"/>
              </w:rPr>
              <w:t>4227</w:t>
            </w:r>
          </w:p>
        </w:tc>
        <w:tc>
          <w:tcPr>
            <w:tcW w:w="1860" w:type="dxa"/>
            <w:tcMar>
              <w:top w:w="0" w:type="dxa"/>
              <w:bottom w:w="0" w:type="dxa"/>
            </w:tcMar>
            <w:vAlign w:val="center"/>
          </w:tcPr>
          <w:p w14:paraId="6A344118" w14:textId="77777777" w:rsidR="006F5499" w:rsidRDefault="00DE4B63">
            <w:pPr>
              <w:keepNext/>
              <w:keepLines/>
              <w:spacing w:after="0" w:line="240" w:lineRule="auto"/>
              <w:jc w:val="right"/>
            </w:pPr>
            <w:r>
              <w:rPr>
                <w:sz w:val="18"/>
              </w:rPr>
              <w:t>182.801,28</w:t>
            </w:r>
          </w:p>
        </w:tc>
        <w:tc>
          <w:tcPr>
            <w:tcW w:w="1860" w:type="dxa"/>
            <w:tcMar>
              <w:top w:w="0" w:type="dxa"/>
              <w:bottom w:w="0" w:type="dxa"/>
            </w:tcMar>
            <w:vAlign w:val="center"/>
          </w:tcPr>
          <w:p w14:paraId="71B226B6" w14:textId="77777777" w:rsidR="006F5499" w:rsidRDefault="00DE4B63">
            <w:pPr>
              <w:keepNext/>
              <w:keepLines/>
              <w:spacing w:after="0" w:line="240" w:lineRule="auto"/>
              <w:jc w:val="right"/>
            </w:pPr>
            <w:r>
              <w:rPr>
                <w:sz w:val="18"/>
              </w:rPr>
              <w:t>304.282,00</w:t>
            </w:r>
          </w:p>
        </w:tc>
        <w:tc>
          <w:tcPr>
            <w:tcW w:w="700" w:type="dxa"/>
            <w:tcMar>
              <w:top w:w="0" w:type="dxa"/>
              <w:bottom w:w="0" w:type="dxa"/>
            </w:tcMar>
            <w:vAlign w:val="center"/>
          </w:tcPr>
          <w:p w14:paraId="5A8401A9" w14:textId="77777777" w:rsidR="006F5499" w:rsidRDefault="00DE4B63">
            <w:pPr>
              <w:keepNext/>
              <w:keepLines/>
              <w:spacing w:after="0" w:line="240" w:lineRule="auto"/>
              <w:jc w:val="right"/>
            </w:pPr>
            <w:r>
              <w:rPr>
                <w:sz w:val="18"/>
              </w:rPr>
              <w:t>166,5</w:t>
            </w:r>
          </w:p>
        </w:tc>
      </w:tr>
    </w:tbl>
    <w:p w14:paraId="6B3FCC38" w14:textId="77777777" w:rsidR="006F5499" w:rsidRDefault="006F5499">
      <w:pPr>
        <w:spacing w:after="0"/>
      </w:pPr>
    </w:p>
    <w:p w14:paraId="098A827F" w14:textId="77777777" w:rsidR="006F5499" w:rsidRDefault="00DE4B63">
      <w:r>
        <w:t xml:space="preserve">Rashodi se odnose na nabavu i postavu sprava za dječja i sportska igrališta, nabavu i postavu kućišta za kamere za nadzor brzine te nabavu druge manje komunalne i urbane opreme. U izvještajnom razdoblju prethodne godine rashodi su se odnosili na nabavu komunalne i urbane opreme: oprema za dječja igrališta, </w:t>
      </w:r>
      <w:proofErr w:type="spellStart"/>
      <w:r>
        <w:t>antitraumatske</w:t>
      </w:r>
      <w:proofErr w:type="spellEnd"/>
      <w:r>
        <w:t xml:space="preserve"> podloge za dječja igrališta, sprave za vježbanje na otvorenom, nabavu kontejnera za društveni dom, klupe, kante za smeće, kućišta za smještaj radarskih uređaja za nadzor brzine i sl. </w:t>
      </w:r>
    </w:p>
    <w:p w14:paraId="21BD093F" w14:textId="77777777" w:rsidR="006F5499" w:rsidRDefault="006F5499"/>
    <w:p w14:paraId="6C1877D2" w14:textId="77777777" w:rsidR="006F5499" w:rsidRDefault="00DE4B63">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7B054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B9AD8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41C4DE"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A496D"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4F9DBC"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63058C"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D893F0" w14:textId="77777777" w:rsidR="006F5499" w:rsidRDefault="00DE4B63">
            <w:pPr>
              <w:keepNext/>
              <w:keepLines/>
              <w:spacing w:after="0" w:line="240" w:lineRule="auto"/>
              <w:jc w:val="center"/>
            </w:pPr>
            <w:r>
              <w:rPr>
                <w:b/>
                <w:sz w:val="18"/>
              </w:rPr>
              <w:t>Indeks (%)</w:t>
            </w:r>
          </w:p>
        </w:tc>
      </w:tr>
      <w:tr w:rsidR="006F5499" w14:paraId="6F690411" w14:textId="77777777">
        <w:tblPrEx>
          <w:tblCellMar>
            <w:top w:w="0" w:type="dxa"/>
            <w:bottom w:w="0" w:type="dxa"/>
          </w:tblCellMar>
        </w:tblPrEx>
        <w:trPr>
          <w:cantSplit/>
          <w:trHeight w:val="560"/>
        </w:trPr>
        <w:tc>
          <w:tcPr>
            <w:tcW w:w="700" w:type="dxa"/>
            <w:tcMar>
              <w:top w:w="0" w:type="dxa"/>
              <w:bottom w:w="0" w:type="dxa"/>
            </w:tcMar>
            <w:vAlign w:val="center"/>
          </w:tcPr>
          <w:p w14:paraId="32A0C568" w14:textId="77777777" w:rsidR="006F5499" w:rsidRDefault="00DE4B63">
            <w:pPr>
              <w:keepNext/>
              <w:keepLines/>
              <w:spacing w:after="0" w:line="240" w:lineRule="auto"/>
            </w:pPr>
            <w:r>
              <w:rPr>
                <w:sz w:val="18"/>
              </w:rPr>
              <w:t>4231</w:t>
            </w:r>
          </w:p>
        </w:tc>
        <w:tc>
          <w:tcPr>
            <w:tcW w:w="3180" w:type="dxa"/>
            <w:tcMar>
              <w:top w:w="0" w:type="dxa"/>
              <w:bottom w:w="0" w:type="dxa"/>
            </w:tcMar>
            <w:vAlign w:val="center"/>
          </w:tcPr>
          <w:p w14:paraId="5CC1EFE9" w14:textId="77777777" w:rsidR="006F5499" w:rsidRDefault="00DE4B63">
            <w:pPr>
              <w:keepNext/>
              <w:keepLines/>
              <w:spacing w:after="0" w:line="240" w:lineRule="auto"/>
            </w:pPr>
            <w:r>
              <w:rPr>
                <w:sz w:val="18"/>
              </w:rPr>
              <w:t>Prijevozna sredstva u cestovnom prometu</w:t>
            </w:r>
          </w:p>
        </w:tc>
        <w:tc>
          <w:tcPr>
            <w:tcW w:w="700" w:type="dxa"/>
            <w:tcMar>
              <w:top w:w="0" w:type="dxa"/>
              <w:bottom w:w="0" w:type="dxa"/>
            </w:tcMar>
            <w:vAlign w:val="center"/>
          </w:tcPr>
          <w:p w14:paraId="171DA247" w14:textId="77777777" w:rsidR="006F5499" w:rsidRDefault="00DE4B63">
            <w:pPr>
              <w:keepNext/>
              <w:keepLines/>
              <w:spacing w:after="0" w:line="240" w:lineRule="auto"/>
            </w:pPr>
            <w:r>
              <w:rPr>
                <w:sz w:val="18"/>
              </w:rPr>
              <w:t>4231</w:t>
            </w:r>
          </w:p>
        </w:tc>
        <w:tc>
          <w:tcPr>
            <w:tcW w:w="1860" w:type="dxa"/>
            <w:tcMar>
              <w:top w:w="0" w:type="dxa"/>
              <w:bottom w:w="0" w:type="dxa"/>
            </w:tcMar>
            <w:vAlign w:val="center"/>
          </w:tcPr>
          <w:p w14:paraId="66E72F18" w14:textId="77777777" w:rsidR="006F5499" w:rsidRDefault="00DE4B63">
            <w:pPr>
              <w:keepNext/>
              <w:keepLines/>
              <w:spacing w:after="0" w:line="240" w:lineRule="auto"/>
              <w:jc w:val="right"/>
            </w:pPr>
            <w:r>
              <w:rPr>
                <w:sz w:val="18"/>
              </w:rPr>
              <w:t>64.229,53</w:t>
            </w:r>
          </w:p>
        </w:tc>
        <w:tc>
          <w:tcPr>
            <w:tcW w:w="1860" w:type="dxa"/>
            <w:tcMar>
              <w:top w:w="0" w:type="dxa"/>
              <w:bottom w:w="0" w:type="dxa"/>
            </w:tcMar>
            <w:vAlign w:val="center"/>
          </w:tcPr>
          <w:p w14:paraId="4E06997D" w14:textId="77777777" w:rsidR="006F5499" w:rsidRDefault="00DE4B63">
            <w:pPr>
              <w:keepNext/>
              <w:keepLines/>
              <w:spacing w:after="0" w:line="240" w:lineRule="auto"/>
              <w:jc w:val="right"/>
            </w:pPr>
            <w:r>
              <w:rPr>
                <w:sz w:val="18"/>
              </w:rPr>
              <w:t>0,00</w:t>
            </w:r>
          </w:p>
        </w:tc>
        <w:tc>
          <w:tcPr>
            <w:tcW w:w="700" w:type="dxa"/>
            <w:tcMar>
              <w:top w:w="0" w:type="dxa"/>
              <w:bottom w:w="0" w:type="dxa"/>
            </w:tcMar>
            <w:vAlign w:val="center"/>
          </w:tcPr>
          <w:p w14:paraId="6E3B2E38" w14:textId="77777777" w:rsidR="006F5499" w:rsidRDefault="00DE4B63">
            <w:pPr>
              <w:keepNext/>
              <w:keepLines/>
              <w:spacing w:after="0" w:line="240" w:lineRule="auto"/>
              <w:jc w:val="right"/>
            </w:pPr>
            <w:r>
              <w:rPr>
                <w:sz w:val="18"/>
              </w:rPr>
              <w:t>0</w:t>
            </w:r>
          </w:p>
        </w:tc>
      </w:tr>
    </w:tbl>
    <w:p w14:paraId="2ACDE568" w14:textId="77777777" w:rsidR="006F5499" w:rsidRDefault="006F5499">
      <w:pPr>
        <w:spacing w:after="0"/>
      </w:pPr>
    </w:p>
    <w:p w14:paraId="37E6898B" w14:textId="77777777" w:rsidR="006F5499" w:rsidRDefault="00DE4B63">
      <w:r>
        <w:t>Izvršeni rashodi prethodne godine odnose se na nabavu kombi vozila za osnovnu školu čiji je Grad osnivač, u okviru Eksperimentalnog programa Osnovna škola kao cjelodnevna škola, dok u izvještajnom razdoblju tekuće godine rashodi za ove namjene nisu izvršavani.</w:t>
      </w:r>
    </w:p>
    <w:p w14:paraId="22376D45" w14:textId="77777777" w:rsidR="006F5499" w:rsidRDefault="006F5499"/>
    <w:p w14:paraId="4367A664" w14:textId="77777777" w:rsidR="006F5499" w:rsidRDefault="00DE4B63">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CE9D3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67184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1A4BDB"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DCED18"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809813"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56C92D"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7086A1" w14:textId="77777777" w:rsidR="006F5499" w:rsidRDefault="00DE4B63">
            <w:pPr>
              <w:keepNext/>
              <w:keepLines/>
              <w:spacing w:after="0" w:line="240" w:lineRule="auto"/>
              <w:jc w:val="center"/>
            </w:pPr>
            <w:r>
              <w:rPr>
                <w:b/>
                <w:sz w:val="18"/>
              </w:rPr>
              <w:t>Indeks (%)</w:t>
            </w:r>
          </w:p>
        </w:tc>
      </w:tr>
      <w:tr w:rsidR="006F5499" w14:paraId="70EA894F" w14:textId="77777777">
        <w:tblPrEx>
          <w:tblCellMar>
            <w:top w:w="0" w:type="dxa"/>
            <w:bottom w:w="0" w:type="dxa"/>
          </w:tblCellMar>
        </w:tblPrEx>
        <w:trPr>
          <w:cantSplit/>
          <w:trHeight w:val="560"/>
        </w:trPr>
        <w:tc>
          <w:tcPr>
            <w:tcW w:w="700" w:type="dxa"/>
            <w:tcMar>
              <w:top w:w="0" w:type="dxa"/>
              <w:bottom w:w="0" w:type="dxa"/>
            </w:tcMar>
            <w:vAlign w:val="center"/>
          </w:tcPr>
          <w:p w14:paraId="6151F215" w14:textId="77777777" w:rsidR="006F5499" w:rsidRDefault="00DE4B63">
            <w:pPr>
              <w:keepNext/>
              <w:keepLines/>
              <w:spacing w:after="0" w:line="240" w:lineRule="auto"/>
            </w:pPr>
            <w:r>
              <w:rPr>
                <w:sz w:val="18"/>
              </w:rPr>
              <w:t>4263</w:t>
            </w:r>
          </w:p>
        </w:tc>
        <w:tc>
          <w:tcPr>
            <w:tcW w:w="3180" w:type="dxa"/>
            <w:tcMar>
              <w:top w:w="0" w:type="dxa"/>
              <w:bottom w:w="0" w:type="dxa"/>
            </w:tcMar>
            <w:vAlign w:val="center"/>
          </w:tcPr>
          <w:p w14:paraId="1FC10C89" w14:textId="77777777" w:rsidR="006F5499" w:rsidRDefault="00DE4B63">
            <w:pPr>
              <w:keepNext/>
              <w:keepLines/>
              <w:spacing w:after="0" w:line="240" w:lineRule="auto"/>
            </w:pPr>
            <w:r>
              <w:rPr>
                <w:sz w:val="18"/>
              </w:rPr>
              <w:t>Umjetnička, literarna i znanstvena djela</w:t>
            </w:r>
          </w:p>
        </w:tc>
        <w:tc>
          <w:tcPr>
            <w:tcW w:w="700" w:type="dxa"/>
            <w:tcMar>
              <w:top w:w="0" w:type="dxa"/>
              <w:bottom w:w="0" w:type="dxa"/>
            </w:tcMar>
            <w:vAlign w:val="center"/>
          </w:tcPr>
          <w:p w14:paraId="4C0AB5BE" w14:textId="77777777" w:rsidR="006F5499" w:rsidRDefault="00DE4B63">
            <w:pPr>
              <w:keepNext/>
              <w:keepLines/>
              <w:spacing w:after="0" w:line="240" w:lineRule="auto"/>
            </w:pPr>
            <w:r>
              <w:rPr>
                <w:sz w:val="18"/>
              </w:rPr>
              <w:t>4263</w:t>
            </w:r>
          </w:p>
        </w:tc>
        <w:tc>
          <w:tcPr>
            <w:tcW w:w="1860" w:type="dxa"/>
            <w:tcMar>
              <w:top w:w="0" w:type="dxa"/>
              <w:bottom w:w="0" w:type="dxa"/>
            </w:tcMar>
            <w:vAlign w:val="center"/>
          </w:tcPr>
          <w:p w14:paraId="51EB08EC" w14:textId="77777777" w:rsidR="006F5499" w:rsidRDefault="00DE4B63">
            <w:pPr>
              <w:keepNext/>
              <w:keepLines/>
              <w:spacing w:after="0" w:line="240" w:lineRule="auto"/>
              <w:jc w:val="right"/>
            </w:pPr>
            <w:r>
              <w:rPr>
                <w:sz w:val="18"/>
              </w:rPr>
              <w:t>14.784,04</w:t>
            </w:r>
          </w:p>
        </w:tc>
        <w:tc>
          <w:tcPr>
            <w:tcW w:w="1860" w:type="dxa"/>
            <w:tcMar>
              <w:top w:w="0" w:type="dxa"/>
              <w:bottom w:w="0" w:type="dxa"/>
            </w:tcMar>
            <w:vAlign w:val="center"/>
          </w:tcPr>
          <w:p w14:paraId="40C229D7" w14:textId="77777777" w:rsidR="006F5499" w:rsidRDefault="00DE4B63">
            <w:pPr>
              <w:keepNext/>
              <w:keepLines/>
              <w:spacing w:after="0" w:line="240" w:lineRule="auto"/>
              <w:jc w:val="right"/>
            </w:pPr>
            <w:r>
              <w:rPr>
                <w:sz w:val="18"/>
              </w:rPr>
              <w:t>19.400,00</w:t>
            </w:r>
          </w:p>
        </w:tc>
        <w:tc>
          <w:tcPr>
            <w:tcW w:w="700" w:type="dxa"/>
            <w:tcMar>
              <w:top w:w="0" w:type="dxa"/>
              <w:bottom w:w="0" w:type="dxa"/>
            </w:tcMar>
            <w:vAlign w:val="center"/>
          </w:tcPr>
          <w:p w14:paraId="73CBEA5B" w14:textId="77777777" w:rsidR="006F5499" w:rsidRDefault="00DE4B63">
            <w:pPr>
              <w:keepNext/>
              <w:keepLines/>
              <w:spacing w:after="0" w:line="240" w:lineRule="auto"/>
              <w:jc w:val="right"/>
            </w:pPr>
            <w:r>
              <w:rPr>
                <w:sz w:val="18"/>
              </w:rPr>
              <w:t>131,2</w:t>
            </w:r>
          </w:p>
        </w:tc>
      </w:tr>
    </w:tbl>
    <w:p w14:paraId="70A29D66" w14:textId="77777777" w:rsidR="006F5499" w:rsidRDefault="006F5499">
      <w:pPr>
        <w:spacing w:after="0"/>
      </w:pPr>
    </w:p>
    <w:p w14:paraId="297D3C14" w14:textId="77777777" w:rsidR="006F5499" w:rsidRDefault="00DE4B63">
      <w:r>
        <w:t>Rashodi prethodne godine odnose se na izradu dokumenta prostornog uređenja, izmjene i dopune Prostornog plana Grada Krapine, dok u izvještajnom razdoblju tekuće godine rashodi se odnose na izradu Prostornog plana uređenja Grada Krapine nove generacije i izradu Urbanističkog plana uređenja gospodarskog predjela Krapina Nova-Jug nove generacije. </w:t>
      </w:r>
    </w:p>
    <w:p w14:paraId="4476A601" w14:textId="77777777" w:rsidR="006F5499" w:rsidRDefault="006F5499"/>
    <w:p w14:paraId="16CB4CEE" w14:textId="77777777" w:rsidR="006F5499" w:rsidRDefault="00DE4B63">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7B527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314C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504F8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090F2B"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97C5E0"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8F19BC"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DB28B2" w14:textId="77777777" w:rsidR="006F5499" w:rsidRDefault="00DE4B63">
            <w:pPr>
              <w:keepNext/>
              <w:keepLines/>
              <w:spacing w:after="0" w:line="240" w:lineRule="auto"/>
              <w:jc w:val="center"/>
            </w:pPr>
            <w:r>
              <w:rPr>
                <w:b/>
                <w:sz w:val="18"/>
              </w:rPr>
              <w:t>Indeks (%)</w:t>
            </w:r>
          </w:p>
        </w:tc>
      </w:tr>
      <w:tr w:rsidR="006F5499" w14:paraId="50AA96FF" w14:textId="77777777">
        <w:tblPrEx>
          <w:tblCellMar>
            <w:top w:w="0" w:type="dxa"/>
            <w:bottom w:w="0" w:type="dxa"/>
          </w:tblCellMar>
        </w:tblPrEx>
        <w:trPr>
          <w:cantSplit/>
          <w:trHeight w:val="560"/>
        </w:trPr>
        <w:tc>
          <w:tcPr>
            <w:tcW w:w="700" w:type="dxa"/>
            <w:tcMar>
              <w:top w:w="0" w:type="dxa"/>
              <w:bottom w:w="0" w:type="dxa"/>
            </w:tcMar>
            <w:vAlign w:val="center"/>
          </w:tcPr>
          <w:p w14:paraId="2BCB90A4" w14:textId="77777777" w:rsidR="006F5499" w:rsidRDefault="00DE4B63">
            <w:pPr>
              <w:keepNext/>
              <w:keepLines/>
              <w:spacing w:after="0" w:line="240" w:lineRule="auto"/>
            </w:pPr>
            <w:r>
              <w:rPr>
                <w:sz w:val="18"/>
              </w:rPr>
              <w:t>451</w:t>
            </w:r>
          </w:p>
        </w:tc>
        <w:tc>
          <w:tcPr>
            <w:tcW w:w="3180" w:type="dxa"/>
            <w:tcMar>
              <w:top w:w="0" w:type="dxa"/>
              <w:bottom w:w="0" w:type="dxa"/>
            </w:tcMar>
            <w:vAlign w:val="center"/>
          </w:tcPr>
          <w:p w14:paraId="3B78AFDB" w14:textId="77777777" w:rsidR="006F5499" w:rsidRDefault="00DE4B63">
            <w:pPr>
              <w:keepNext/>
              <w:keepLines/>
              <w:spacing w:after="0" w:line="240" w:lineRule="auto"/>
            </w:pPr>
            <w:r>
              <w:rPr>
                <w:sz w:val="18"/>
              </w:rPr>
              <w:t>Dodatna ulaganja na građevinskim objektima</w:t>
            </w:r>
          </w:p>
        </w:tc>
        <w:tc>
          <w:tcPr>
            <w:tcW w:w="700" w:type="dxa"/>
            <w:tcMar>
              <w:top w:w="0" w:type="dxa"/>
              <w:bottom w:w="0" w:type="dxa"/>
            </w:tcMar>
            <w:vAlign w:val="center"/>
          </w:tcPr>
          <w:p w14:paraId="1FFF3AF4" w14:textId="77777777" w:rsidR="006F5499" w:rsidRDefault="00DE4B63">
            <w:pPr>
              <w:keepNext/>
              <w:keepLines/>
              <w:spacing w:after="0" w:line="240" w:lineRule="auto"/>
            </w:pPr>
            <w:r>
              <w:rPr>
                <w:sz w:val="18"/>
              </w:rPr>
              <w:t>451</w:t>
            </w:r>
          </w:p>
        </w:tc>
        <w:tc>
          <w:tcPr>
            <w:tcW w:w="1860" w:type="dxa"/>
            <w:tcMar>
              <w:top w:w="0" w:type="dxa"/>
              <w:bottom w:w="0" w:type="dxa"/>
            </w:tcMar>
            <w:vAlign w:val="center"/>
          </w:tcPr>
          <w:p w14:paraId="1D8566AE" w14:textId="77777777" w:rsidR="006F5499" w:rsidRDefault="00DE4B63">
            <w:pPr>
              <w:keepNext/>
              <w:keepLines/>
              <w:spacing w:after="0" w:line="240" w:lineRule="auto"/>
              <w:jc w:val="right"/>
            </w:pPr>
            <w:r>
              <w:rPr>
                <w:sz w:val="18"/>
              </w:rPr>
              <w:t>406.038,00</w:t>
            </w:r>
          </w:p>
        </w:tc>
        <w:tc>
          <w:tcPr>
            <w:tcW w:w="1860" w:type="dxa"/>
            <w:tcMar>
              <w:top w:w="0" w:type="dxa"/>
              <w:bottom w:w="0" w:type="dxa"/>
            </w:tcMar>
            <w:vAlign w:val="center"/>
          </w:tcPr>
          <w:p w14:paraId="21C0D1FE" w14:textId="77777777" w:rsidR="006F5499" w:rsidRDefault="00DE4B63">
            <w:pPr>
              <w:keepNext/>
              <w:keepLines/>
              <w:spacing w:after="0" w:line="240" w:lineRule="auto"/>
              <w:jc w:val="right"/>
            </w:pPr>
            <w:r>
              <w:rPr>
                <w:sz w:val="18"/>
              </w:rPr>
              <w:t>320.260,64</w:t>
            </w:r>
          </w:p>
        </w:tc>
        <w:tc>
          <w:tcPr>
            <w:tcW w:w="700" w:type="dxa"/>
            <w:tcMar>
              <w:top w:w="0" w:type="dxa"/>
              <w:bottom w:w="0" w:type="dxa"/>
            </w:tcMar>
            <w:vAlign w:val="center"/>
          </w:tcPr>
          <w:p w14:paraId="7D44BA43" w14:textId="77777777" w:rsidR="006F5499" w:rsidRDefault="00DE4B63">
            <w:pPr>
              <w:keepNext/>
              <w:keepLines/>
              <w:spacing w:after="0" w:line="240" w:lineRule="auto"/>
              <w:jc w:val="right"/>
            </w:pPr>
            <w:r>
              <w:rPr>
                <w:sz w:val="18"/>
              </w:rPr>
              <w:t>78,9</w:t>
            </w:r>
          </w:p>
        </w:tc>
      </w:tr>
    </w:tbl>
    <w:p w14:paraId="3B6F9BD0" w14:textId="77777777" w:rsidR="006F5499" w:rsidRDefault="006F5499">
      <w:pPr>
        <w:spacing w:after="0"/>
      </w:pPr>
    </w:p>
    <w:p w14:paraId="43B958F9" w14:textId="77777777" w:rsidR="006F5499" w:rsidRDefault="00DE4B63">
      <w:r>
        <w:t>Rashodi za dodatna ulaganja na građevinskim objektima odnose se na ulaganja na objektima u sklopu sportsko-rekreacijskog centra, ulaganja na sanaciji, uređenju i prenamjeni prostora osnovne škole za provedbu Eksperimentalnog programa Osnovna škola kao cjelodnevna škola te na dogradnju dizala uz postojeću zgradu pučkog učilišta i knjižnice.   </w:t>
      </w:r>
    </w:p>
    <w:p w14:paraId="38971D34" w14:textId="77777777" w:rsidR="006F5499" w:rsidRDefault="006F5499"/>
    <w:p w14:paraId="18481814" w14:textId="77777777" w:rsidR="006F5499" w:rsidRDefault="00DE4B63">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35926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075F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4AF94B"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AADA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4BFCE"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6EF71D"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0ACCA1" w14:textId="77777777" w:rsidR="006F5499" w:rsidRDefault="00DE4B63">
            <w:pPr>
              <w:keepNext/>
              <w:keepLines/>
              <w:spacing w:after="0" w:line="240" w:lineRule="auto"/>
              <w:jc w:val="center"/>
            </w:pPr>
            <w:r>
              <w:rPr>
                <w:b/>
                <w:sz w:val="18"/>
              </w:rPr>
              <w:t>Indeks (%)</w:t>
            </w:r>
          </w:p>
        </w:tc>
      </w:tr>
      <w:tr w:rsidR="006F5499" w14:paraId="6A13884D" w14:textId="77777777">
        <w:tblPrEx>
          <w:tblCellMar>
            <w:top w:w="0" w:type="dxa"/>
            <w:bottom w:w="0" w:type="dxa"/>
          </w:tblCellMar>
        </w:tblPrEx>
        <w:trPr>
          <w:cantSplit/>
          <w:trHeight w:val="560"/>
        </w:trPr>
        <w:tc>
          <w:tcPr>
            <w:tcW w:w="700" w:type="dxa"/>
            <w:tcMar>
              <w:top w:w="0" w:type="dxa"/>
              <w:bottom w:w="0" w:type="dxa"/>
            </w:tcMar>
            <w:vAlign w:val="center"/>
          </w:tcPr>
          <w:p w14:paraId="2E160B1B" w14:textId="77777777" w:rsidR="006F5499" w:rsidRDefault="00DE4B63">
            <w:pPr>
              <w:keepNext/>
              <w:keepLines/>
              <w:spacing w:after="0" w:line="240" w:lineRule="auto"/>
            </w:pPr>
            <w:r>
              <w:rPr>
                <w:sz w:val="18"/>
              </w:rPr>
              <w:t>454</w:t>
            </w:r>
          </w:p>
        </w:tc>
        <w:tc>
          <w:tcPr>
            <w:tcW w:w="3180" w:type="dxa"/>
            <w:tcMar>
              <w:top w:w="0" w:type="dxa"/>
              <w:bottom w:w="0" w:type="dxa"/>
            </w:tcMar>
            <w:vAlign w:val="center"/>
          </w:tcPr>
          <w:p w14:paraId="1EB4D5BD" w14:textId="77777777" w:rsidR="006F5499" w:rsidRDefault="00DE4B63">
            <w:pPr>
              <w:keepNext/>
              <w:keepLines/>
              <w:spacing w:after="0" w:line="240" w:lineRule="auto"/>
            </w:pPr>
            <w:r>
              <w:rPr>
                <w:sz w:val="18"/>
              </w:rPr>
              <w:t>Dodatna ulaganja za ostalu nefinancijsku imovinu</w:t>
            </w:r>
          </w:p>
        </w:tc>
        <w:tc>
          <w:tcPr>
            <w:tcW w:w="700" w:type="dxa"/>
            <w:tcMar>
              <w:top w:w="0" w:type="dxa"/>
              <w:bottom w:w="0" w:type="dxa"/>
            </w:tcMar>
            <w:vAlign w:val="center"/>
          </w:tcPr>
          <w:p w14:paraId="1A787FB7" w14:textId="77777777" w:rsidR="006F5499" w:rsidRDefault="00DE4B63">
            <w:pPr>
              <w:keepNext/>
              <w:keepLines/>
              <w:spacing w:after="0" w:line="240" w:lineRule="auto"/>
            </w:pPr>
            <w:r>
              <w:rPr>
                <w:sz w:val="18"/>
              </w:rPr>
              <w:t>454</w:t>
            </w:r>
          </w:p>
        </w:tc>
        <w:tc>
          <w:tcPr>
            <w:tcW w:w="1860" w:type="dxa"/>
            <w:tcMar>
              <w:top w:w="0" w:type="dxa"/>
              <w:bottom w:w="0" w:type="dxa"/>
            </w:tcMar>
            <w:vAlign w:val="center"/>
          </w:tcPr>
          <w:p w14:paraId="1BC850F8" w14:textId="77777777" w:rsidR="006F5499" w:rsidRDefault="00DE4B63">
            <w:pPr>
              <w:keepNext/>
              <w:keepLines/>
              <w:spacing w:after="0" w:line="240" w:lineRule="auto"/>
              <w:jc w:val="right"/>
            </w:pPr>
            <w:r>
              <w:rPr>
                <w:sz w:val="18"/>
              </w:rPr>
              <w:t>29.860,00</w:t>
            </w:r>
          </w:p>
        </w:tc>
        <w:tc>
          <w:tcPr>
            <w:tcW w:w="1860" w:type="dxa"/>
            <w:tcMar>
              <w:top w:w="0" w:type="dxa"/>
              <w:bottom w:w="0" w:type="dxa"/>
            </w:tcMar>
            <w:vAlign w:val="center"/>
          </w:tcPr>
          <w:p w14:paraId="6ED70A7D" w14:textId="77777777" w:rsidR="006F5499" w:rsidRDefault="00DE4B63">
            <w:pPr>
              <w:keepNext/>
              <w:keepLines/>
              <w:spacing w:after="0" w:line="240" w:lineRule="auto"/>
              <w:jc w:val="right"/>
            </w:pPr>
            <w:r>
              <w:rPr>
                <w:sz w:val="18"/>
              </w:rPr>
              <w:t>0,00</w:t>
            </w:r>
          </w:p>
        </w:tc>
        <w:tc>
          <w:tcPr>
            <w:tcW w:w="700" w:type="dxa"/>
            <w:tcMar>
              <w:top w:w="0" w:type="dxa"/>
              <w:bottom w:w="0" w:type="dxa"/>
            </w:tcMar>
            <w:vAlign w:val="center"/>
          </w:tcPr>
          <w:p w14:paraId="4ABA59CA" w14:textId="77777777" w:rsidR="006F5499" w:rsidRDefault="00DE4B63">
            <w:pPr>
              <w:keepNext/>
              <w:keepLines/>
              <w:spacing w:after="0" w:line="240" w:lineRule="auto"/>
              <w:jc w:val="right"/>
            </w:pPr>
            <w:r>
              <w:rPr>
                <w:sz w:val="18"/>
              </w:rPr>
              <w:t>0</w:t>
            </w:r>
          </w:p>
        </w:tc>
      </w:tr>
    </w:tbl>
    <w:p w14:paraId="0A60DDB9" w14:textId="77777777" w:rsidR="006F5499" w:rsidRDefault="006F5499">
      <w:pPr>
        <w:spacing w:after="0"/>
      </w:pPr>
    </w:p>
    <w:p w14:paraId="4126BD53" w14:textId="77777777" w:rsidR="006F5499" w:rsidRDefault="00DE4B63">
      <w:r>
        <w:t>Rashodi prethodne godine odnose se na radove na igralištu dječjeg vrtića čiji je osnivač Grad, dok u izvještajnom razdoblju tekuće godine rashodi za ove namjene nisu izvršavani.</w:t>
      </w:r>
    </w:p>
    <w:p w14:paraId="0639FF0F" w14:textId="77777777" w:rsidR="006F5499" w:rsidRDefault="006F5499"/>
    <w:p w14:paraId="79FA971F" w14:textId="77777777" w:rsidR="006F5499" w:rsidRDefault="00DE4B63">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3A291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8474B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7DDB5A"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5143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55A06"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8B5C10"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57C162" w14:textId="77777777" w:rsidR="006F5499" w:rsidRDefault="00DE4B63">
            <w:pPr>
              <w:keepNext/>
              <w:keepLines/>
              <w:spacing w:after="0" w:line="240" w:lineRule="auto"/>
              <w:jc w:val="center"/>
            </w:pPr>
            <w:r>
              <w:rPr>
                <w:b/>
                <w:sz w:val="18"/>
              </w:rPr>
              <w:t>Indeks (%)</w:t>
            </w:r>
          </w:p>
        </w:tc>
      </w:tr>
      <w:tr w:rsidR="006F5499" w14:paraId="21197F21" w14:textId="77777777">
        <w:tblPrEx>
          <w:tblCellMar>
            <w:top w:w="0" w:type="dxa"/>
            <w:bottom w:w="0" w:type="dxa"/>
          </w:tblCellMar>
        </w:tblPrEx>
        <w:trPr>
          <w:cantSplit/>
          <w:trHeight w:val="560"/>
        </w:trPr>
        <w:tc>
          <w:tcPr>
            <w:tcW w:w="700" w:type="dxa"/>
            <w:tcMar>
              <w:top w:w="0" w:type="dxa"/>
              <w:bottom w:w="0" w:type="dxa"/>
            </w:tcMar>
            <w:vAlign w:val="center"/>
          </w:tcPr>
          <w:p w14:paraId="6EC47228" w14:textId="77777777" w:rsidR="006F5499" w:rsidRDefault="00DE4B63">
            <w:pPr>
              <w:keepNext/>
              <w:keepLines/>
              <w:spacing w:after="0" w:line="240" w:lineRule="auto"/>
            </w:pPr>
            <w:r>
              <w:rPr>
                <w:sz w:val="18"/>
              </w:rPr>
              <w:t>8443</w:t>
            </w:r>
          </w:p>
        </w:tc>
        <w:tc>
          <w:tcPr>
            <w:tcW w:w="3180" w:type="dxa"/>
            <w:tcMar>
              <w:top w:w="0" w:type="dxa"/>
              <w:bottom w:w="0" w:type="dxa"/>
            </w:tcMar>
            <w:vAlign w:val="center"/>
          </w:tcPr>
          <w:p w14:paraId="015C528F" w14:textId="77777777" w:rsidR="006F5499" w:rsidRDefault="00DE4B63">
            <w:pPr>
              <w:keepNext/>
              <w:keepLines/>
              <w:spacing w:after="0" w:line="240" w:lineRule="auto"/>
            </w:pPr>
            <w:r>
              <w:rPr>
                <w:sz w:val="18"/>
              </w:rPr>
              <w:t>Primljeni krediti od tuzemnih kreditnih institucija izvan javnog sektora</w:t>
            </w:r>
          </w:p>
        </w:tc>
        <w:tc>
          <w:tcPr>
            <w:tcW w:w="700" w:type="dxa"/>
            <w:tcMar>
              <w:top w:w="0" w:type="dxa"/>
              <w:bottom w:w="0" w:type="dxa"/>
            </w:tcMar>
            <w:vAlign w:val="center"/>
          </w:tcPr>
          <w:p w14:paraId="4DD7EC53" w14:textId="77777777" w:rsidR="006F5499" w:rsidRDefault="00DE4B63">
            <w:pPr>
              <w:keepNext/>
              <w:keepLines/>
              <w:spacing w:after="0" w:line="240" w:lineRule="auto"/>
            </w:pPr>
            <w:r>
              <w:rPr>
                <w:sz w:val="18"/>
              </w:rPr>
              <w:t>8443</w:t>
            </w:r>
          </w:p>
        </w:tc>
        <w:tc>
          <w:tcPr>
            <w:tcW w:w="1860" w:type="dxa"/>
            <w:tcMar>
              <w:top w:w="0" w:type="dxa"/>
              <w:bottom w:w="0" w:type="dxa"/>
            </w:tcMar>
            <w:vAlign w:val="center"/>
          </w:tcPr>
          <w:p w14:paraId="6F9204B7"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4FCBE09B" w14:textId="77777777" w:rsidR="006F5499" w:rsidRDefault="00DE4B63">
            <w:pPr>
              <w:keepNext/>
              <w:keepLines/>
              <w:spacing w:after="0" w:line="240" w:lineRule="auto"/>
              <w:jc w:val="right"/>
            </w:pPr>
            <w:r>
              <w:rPr>
                <w:sz w:val="18"/>
              </w:rPr>
              <w:t>2.527.326,86</w:t>
            </w:r>
          </w:p>
        </w:tc>
        <w:tc>
          <w:tcPr>
            <w:tcW w:w="700" w:type="dxa"/>
            <w:tcMar>
              <w:top w:w="0" w:type="dxa"/>
              <w:bottom w:w="0" w:type="dxa"/>
            </w:tcMar>
            <w:vAlign w:val="center"/>
          </w:tcPr>
          <w:p w14:paraId="5B748B86" w14:textId="77777777" w:rsidR="006F5499" w:rsidRDefault="00DE4B63">
            <w:pPr>
              <w:keepNext/>
              <w:keepLines/>
              <w:spacing w:after="0" w:line="240" w:lineRule="auto"/>
              <w:jc w:val="right"/>
            </w:pPr>
            <w:r>
              <w:rPr>
                <w:sz w:val="18"/>
              </w:rPr>
              <w:t>-</w:t>
            </w:r>
          </w:p>
        </w:tc>
      </w:tr>
    </w:tbl>
    <w:p w14:paraId="6A2EDA98" w14:textId="77777777" w:rsidR="006F5499" w:rsidRDefault="006F5499">
      <w:pPr>
        <w:spacing w:after="0"/>
      </w:pPr>
    </w:p>
    <w:p w14:paraId="2284EF9C" w14:textId="77777777" w:rsidR="006F5499" w:rsidRDefault="00DE4B63">
      <w:r>
        <w:t>Primljeni krediti od tuzemnih kreditnih institucija izvan javnog sektora odnose se na primitke od zaduživanja za financiranje projekata Izgradnja i opremanja područnog vrtića s kuhinjom u Gradu Krapini, Energetska obnova sustava javne rasvjete na području Grada Krapine te Izgradnja vanjske rasvjete glavnog nogometnog igrališta u okviru SRC Podgora. </w:t>
      </w:r>
    </w:p>
    <w:p w14:paraId="60E8E6D9" w14:textId="77777777" w:rsidR="006F5499" w:rsidRDefault="006F5499"/>
    <w:p w14:paraId="61ECEEFE" w14:textId="77777777" w:rsidR="006F5499" w:rsidRDefault="00DE4B63">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B9AEC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997025"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702E87"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B5F13E"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F4CFA2" w14:textId="77777777" w:rsidR="006F5499" w:rsidRDefault="00DE4B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CE5A35" w14:textId="77777777" w:rsidR="006F5499" w:rsidRDefault="00DE4B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6793B9" w14:textId="77777777" w:rsidR="006F5499" w:rsidRDefault="00DE4B63">
            <w:pPr>
              <w:keepNext/>
              <w:keepLines/>
              <w:spacing w:after="0" w:line="240" w:lineRule="auto"/>
              <w:jc w:val="center"/>
            </w:pPr>
            <w:r>
              <w:rPr>
                <w:b/>
                <w:sz w:val="18"/>
              </w:rPr>
              <w:t>Indeks (%)</w:t>
            </w:r>
          </w:p>
        </w:tc>
      </w:tr>
      <w:tr w:rsidR="006F5499" w14:paraId="5BA0D943" w14:textId="77777777">
        <w:tblPrEx>
          <w:tblCellMar>
            <w:top w:w="0" w:type="dxa"/>
            <w:bottom w:w="0" w:type="dxa"/>
          </w:tblCellMar>
        </w:tblPrEx>
        <w:trPr>
          <w:cantSplit/>
          <w:trHeight w:val="560"/>
        </w:trPr>
        <w:tc>
          <w:tcPr>
            <w:tcW w:w="700" w:type="dxa"/>
            <w:tcMar>
              <w:top w:w="0" w:type="dxa"/>
              <w:bottom w:w="0" w:type="dxa"/>
            </w:tcMar>
            <w:vAlign w:val="center"/>
          </w:tcPr>
          <w:p w14:paraId="016967B4" w14:textId="77777777" w:rsidR="006F5499" w:rsidRDefault="00DE4B63">
            <w:pPr>
              <w:keepNext/>
              <w:keepLines/>
              <w:spacing w:after="0" w:line="240" w:lineRule="auto"/>
            </w:pPr>
            <w:r>
              <w:rPr>
                <w:sz w:val="18"/>
              </w:rPr>
              <w:t>5443</w:t>
            </w:r>
          </w:p>
        </w:tc>
        <w:tc>
          <w:tcPr>
            <w:tcW w:w="3180" w:type="dxa"/>
            <w:tcMar>
              <w:top w:w="0" w:type="dxa"/>
              <w:bottom w:w="0" w:type="dxa"/>
            </w:tcMar>
            <w:vAlign w:val="center"/>
          </w:tcPr>
          <w:p w14:paraId="43BC0A61" w14:textId="77777777" w:rsidR="006F5499" w:rsidRDefault="00DE4B63">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1FE7089A" w14:textId="77777777" w:rsidR="006F5499" w:rsidRDefault="00DE4B63">
            <w:pPr>
              <w:keepNext/>
              <w:keepLines/>
              <w:spacing w:after="0" w:line="240" w:lineRule="auto"/>
            </w:pPr>
            <w:r>
              <w:rPr>
                <w:sz w:val="18"/>
              </w:rPr>
              <w:t>5443</w:t>
            </w:r>
          </w:p>
        </w:tc>
        <w:tc>
          <w:tcPr>
            <w:tcW w:w="1860" w:type="dxa"/>
            <w:tcMar>
              <w:top w:w="0" w:type="dxa"/>
              <w:bottom w:w="0" w:type="dxa"/>
            </w:tcMar>
            <w:vAlign w:val="center"/>
          </w:tcPr>
          <w:p w14:paraId="7D41C752" w14:textId="77777777" w:rsidR="006F5499" w:rsidRDefault="00DE4B63">
            <w:pPr>
              <w:keepNext/>
              <w:keepLines/>
              <w:spacing w:after="0" w:line="240" w:lineRule="auto"/>
              <w:jc w:val="right"/>
            </w:pPr>
            <w:r>
              <w:rPr>
                <w:sz w:val="18"/>
              </w:rPr>
              <w:t>152.012,10</w:t>
            </w:r>
          </w:p>
        </w:tc>
        <w:tc>
          <w:tcPr>
            <w:tcW w:w="1860" w:type="dxa"/>
            <w:tcMar>
              <w:top w:w="0" w:type="dxa"/>
              <w:bottom w:w="0" w:type="dxa"/>
            </w:tcMar>
            <w:vAlign w:val="center"/>
          </w:tcPr>
          <w:p w14:paraId="5F888AA6" w14:textId="77777777" w:rsidR="006F5499" w:rsidRDefault="00DE4B63">
            <w:pPr>
              <w:keepNext/>
              <w:keepLines/>
              <w:spacing w:after="0" w:line="240" w:lineRule="auto"/>
              <w:jc w:val="right"/>
            </w:pPr>
            <w:r>
              <w:rPr>
                <w:sz w:val="18"/>
              </w:rPr>
              <w:t>139.208,64</w:t>
            </w:r>
          </w:p>
        </w:tc>
        <w:tc>
          <w:tcPr>
            <w:tcW w:w="700" w:type="dxa"/>
            <w:tcMar>
              <w:top w:w="0" w:type="dxa"/>
              <w:bottom w:w="0" w:type="dxa"/>
            </w:tcMar>
            <w:vAlign w:val="center"/>
          </w:tcPr>
          <w:p w14:paraId="143BF7DF" w14:textId="77777777" w:rsidR="006F5499" w:rsidRDefault="00DE4B63">
            <w:pPr>
              <w:keepNext/>
              <w:keepLines/>
              <w:spacing w:after="0" w:line="240" w:lineRule="auto"/>
              <w:jc w:val="right"/>
            </w:pPr>
            <w:r>
              <w:rPr>
                <w:sz w:val="18"/>
              </w:rPr>
              <w:t>91,6</w:t>
            </w:r>
          </w:p>
        </w:tc>
      </w:tr>
    </w:tbl>
    <w:p w14:paraId="44BBC278" w14:textId="77777777" w:rsidR="006F5499" w:rsidRDefault="006F5499">
      <w:pPr>
        <w:spacing w:after="0"/>
      </w:pPr>
    </w:p>
    <w:p w14:paraId="72205B58" w14:textId="77777777" w:rsidR="006F5499" w:rsidRDefault="00DE4B63">
      <w:r>
        <w:lastRenderedPageBreak/>
        <w:t>Izdaci se odnose na otplatu glavnice kredita za financiranje izmještanja željezničko-cestovnog prijelaza i izgradnju i opremanje igrališta te izgradnju sportskog igrališta i rekonstrukciju postojeće cestovne infrastrukture u okviru sportsko-rekreacijskog centra sukladno otplatnim planovima. </w:t>
      </w:r>
    </w:p>
    <w:p w14:paraId="5E5D326F" w14:textId="77777777" w:rsidR="006F5499" w:rsidRDefault="00DE4B63">
      <w:r>
        <w:t>U izvještajnom razdoblju prethodne godine izdaci su se, osim za navedene kredite, odnosili na prijevremenu otplatu kredita za kupnju stanova iz Programa POS-a.</w:t>
      </w:r>
    </w:p>
    <w:p w14:paraId="3864A2B8" w14:textId="77777777" w:rsidR="006F5499" w:rsidRDefault="006F5499"/>
    <w:p w14:paraId="07C330E2" w14:textId="77777777" w:rsidR="006F5499" w:rsidRDefault="00DE4B63">
      <w:pPr>
        <w:keepNext/>
        <w:spacing w:line="240" w:lineRule="auto"/>
        <w:jc w:val="center"/>
      </w:pPr>
      <w:r>
        <w:rPr>
          <w:b/>
          <w:sz w:val="28"/>
        </w:rPr>
        <w:t>Bilanca</w:t>
      </w:r>
    </w:p>
    <w:p w14:paraId="6636FEE1" w14:textId="77777777" w:rsidR="006F5499" w:rsidRDefault="00DE4B63">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5BBA9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CE117"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B42A03"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C9C32"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C0DB3F"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A7B263"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736A23" w14:textId="77777777" w:rsidR="006F5499" w:rsidRDefault="00DE4B63">
            <w:pPr>
              <w:keepNext/>
              <w:keepLines/>
              <w:spacing w:after="0" w:line="240" w:lineRule="auto"/>
              <w:jc w:val="center"/>
            </w:pPr>
            <w:r>
              <w:rPr>
                <w:b/>
                <w:sz w:val="18"/>
              </w:rPr>
              <w:t>Indeks (%)</w:t>
            </w:r>
          </w:p>
        </w:tc>
      </w:tr>
      <w:tr w:rsidR="006F5499" w14:paraId="1F189EC7" w14:textId="77777777">
        <w:tblPrEx>
          <w:tblCellMar>
            <w:top w:w="0" w:type="dxa"/>
            <w:bottom w:w="0" w:type="dxa"/>
          </w:tblCellMar>
        </w:tblPrEx>
        <w:trPr>
          <w:cantSplit/>
          <w:trHeight w:val="560"/>
        </w:trPr>
        <w:tc>
          <w:tcPr>
            <w:tcW w:w="700" w:type="dxa"/>
            <w:tcMar>
              <w:top w:w="0" w:type="dxa"/>
              <w:bottom w:w="0" w:type="dxa"/>
            </w:tcMar>
            <w:vAlign w:val="center"/>
          </w:tcPr>
          <w:p w14:paraId="2B5B51C8" w14:textId="77777777" w:rsidR="006F5499" w:rsidRDefault="00DE4B63">
            <w:pPr>
              <w:keepNext/>
              <w:keepLines/>
              <w:spacing w:after="0" w:line="240" w:lineRule="auto"/>
            </w:pPr>
            <w:r>
              <w:rPr>
                <w:sz w:val="18"/>
              </w:rPr>
              <w:t>011</w:t>
            </w:r>
          </w:p>
        </w:tc>
        <w:tc>
          <w:tcPr>
            <w:tcW w:w="3180" w:type="dxa"/>
            <w:tcMar>
              <w:top w:w="0" w:type="dxa"/>
              <w:bottom w:w="0" w:type="dxa"/>
            </w:tcMar>
            <w:vAlign w:val="center"/>
          </w:tcPr>
          <w:p w14:paraId="695D38D3" w14:textId="77777777" w:rsidR="006F5499" w:rsidRDefault="00DE4B63">
            <w:pPr>
              <w:keepNext/>
              <w:keepLines/>
              <w:spacing w:after="0" w:line="240" w:lineRule="auto"/>
            </w:pPr>
            <w:r>
              <w:rPr>
                <w:sz w:val="18"/>
              </w:rPr>
              <w:t>Materijalna imovina - prirodna bogatstva</w:t>
            </w:r>
          </w:p>
        </w:tc>
        <w:tc>
          <w:tcPr>
            <w:tcW w:w="700" w:type="dxa"/>
            <w:tcMar>
              <w:top w:w="0" w:type="dxa"/>
              <w:bottom w:w="0" w:type="dxa"/>
            </w:tcMar>
            <w:vAlign w:val="center"/>
          </w:tcPr>
          <w:p w14:paraId="3859E852" w14:textId="77777777" w:rsidR="006F5499" w:rsidRDefault="00DE4B63">
            <w:pPr>
              <w:keepNext/>
              <w:keepLines/>
              <w:spacing w:after="0" w:line="240" w:lineRule="auto"/>
            </w:pPr>
            <w:r>
              <w:rPr>
                <w:sz w:val="18"/>
              </w:rPr>
              <w:t>011</w:t>
            </w:r>
          </w:p>
        </w:tc>
        <w:tc>
          <w:tcPr>
            <w:tcW w:w="1860" w:type="dxa"/>
            <w:tcMar>
              <w:top w:w="0" w:type="dxa"/>
              <w:bottom w:w="0" w:type="dxa"/>
            </w:tcMar>
            <w:vAlign w:val="center"/>
          </w:tcPr>
          <w:p w14:paraId="6C325A51" w14:textId="77777777" w:rsidR="006F5499" w:rsidRDefault="00DE4B63">
            <w:pPr>
              <w:keepNext/>
              <w:keepLines/>
              <w:spacing w:after="0" w:line="240" w:lineRule="auto"/>
              <w:jc w:val="right"/>
            </w:pPr>
            <w:r>
              <w:rPr>
                <w:sz w:val="18"/>
              </w:rPr>
              <w:t>1.592.958,50</w:t>
            </w:r>
          </w:p>
        </w:tc>
        <w:tc>
          <w:tcPr>
            <w:tcW w:w="1860" w:type="dxa"/>
            <w:tcMar>
              <w:top w:w="0" w:type="dxa"/>
              <w:bottom w:w="0" w:type="dxa"/>
            </w:tcMar>
            <w:vAlign w:val="center"/>
          </w:tcPr>
          <w:p w14:paraId="62BFCF08" w14:textId="77777777" w:rsidR="006F5499" w:rsidRDefault="00DE4B63">
            <w:pPr>
              <w:keepNext/>
              <w:keepLines/>
              <w:spacing w:after="0" w:line="240" w:lineRule="auto"/>
              <w:jc w:val="right"/>
            </w:pPr>
            <w:r>
              <w:rPr>
                <w:sz w:val="18"/>
              </w:rPr>
              <w:t>1.691.590,76</w:t>
            </w:r>
          </w:p>
        </w:tc>
        <w:tc>
          <w:tcPr>
            <w:tcW w:w="700" w:type="dxa"/>
            <w:tcMar>
              <w:top w:w="0" w:type="dxa"/>
              <w:bottom w:w="0" w:type="dxa"/>
            </w:tcMar>
            <w:vAlign w:val="center"/>
          </w:tcPr>
          <w:p w14:paraId="73765E9D" w14:textId="77777777" w:rsidR="006F5499" w:rsidRDefault="00DE4B63">
            <w:pPr>
              <w:keepNext/>
              <w:keepLines/>
              <w:spacing w:after="0" w:line="240" w:lineRule="auto"/>
              <w:jc w:val="right"/>
            </w:pPr>
            <w:r>
              <w:rPr>
                <w:sz w:val="18"/>
              </w:rPr>
              <w:t>106,2</w:t>
            </w:r>
          </w:p>
        </w:tc>
      </w:tr>
    </w:tbl>
    <w:p w14:paraId="0E9007F2" w14:textId="77777777" w:rsidR="006F5499" w:rsidRDefault="006F5499">
      <w:pPr>
        <w:spacing w:after="0"/>
      </w:pPr>
    </w:p>
    <w:p w14:paraId="468D859D" w14:textId="77777777" w:rsidR="006F5499" w:rsidRDefault="00DE4B63">
      <w:r>
        <w:t>Vrijednost materijalne imovine-prirodnih bogatstava povećana je radi kupnje zemljišta za proširenje sportsko-rekreacijskog centra Podgora i zemljišta za izgradnju ceste te darovanja zemljišta za izgradnju Veteranskog centra i izgradnju dječjeg igrališta. </w:t>
      </w:r>
    </w:p>
    <w:p w14:paraId="3E4BA270" w14:textId="77777777" w:rsidR="006F5499" w:rsidRDefault="006F5499"/>
    <w:p w14:paraId="76A38AAF" w14:textId="77777777" w:rsidR="006F5499" w:rsidRDefault="00DE4B63">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4E0D2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0C6045"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D62B48"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73881"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4F946B"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FD8166"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59E631" w14:textId="77777777" w:rsidR="006F5499" w:rsidRDefault="00DE4B63">
            <w:pPr>
              <w:keepNext/>
              <w:keepLines/>
              <w:spacing w:after="0" w:line="240" w:lineRule="auto"/>
              <w:jc w:val="center"/>
            </w:pPr>
            <w:r>
              <w:rPr>
                <w:b/>
                <w:sz w:val="18"/>
              </w:rPr>
              <w:t>Indeks (%)</w:t>
            </w:r>
          </w:p>
        </w:tc>
      </w:tr>
      <w:tr w:rsidR="006F5499" w14:paraId="76F970AD" w14:textId="77777777">
        <w:tblPrEx>
          <w:tblCellMar>
            <w:top w:w="0" w:type="dxa"/>
            <w:bottom w:w="0" w:type="dxa"/>
          </w:tblCellMar>
        </w:tblPrEx>
        <w:trPr>
          <w:cantSplit/>
          <w:trHeight w:val="560"/>
        </w:trPr>
        <w:tc>
          <w:tcPr>
            <w:tcW w:w="700" w:type="dxa"/>
            <w:tcMar>
              <w:top w:w="0" w:type="dxa"/>
              <w:bottom w:w="0" w:type="dxa"/>
            </w:tcMar>
            <w:vAlign w:val="center"/>
          </w:tcPr>
          <w:p w14:paraId="5FEDA82D" w14:textId="77777777" w:rsidR="006F5499" w:rsidRDefault="00DE4B63">
            <w:pPr>
              <w:keepNext/>
              <w:keepLines/>
              <w:spacing w:after="0" w:line="240" w:lineRule="auto"/>
            </w:pPr>
            <w:r>
              <w:rPr>
                <w:sz w:val="18"/>
              </w:rPr>
              <w:t>0212</w:t>
            </w:r>
          </w:p>
        </w:tc>
        <w:tc>
          <w:tcPr>
            <w:tcW w:w="3180" w:type="dxa"/>
            <w:tcMar>
              <w:top w:w="0" w:type="dxa"/>
              <w:bottom w:w="0" w:type="dxa"/>
            </w:tcMar>
            <w:vAlign w:val="center"/>
          </w:tcPr>
          <w:p w14:paraId="3B59AD86" w14:textId="77777777" w:rsidR="006F5499" w:rsidRDefault="00DE4B63">
            <w:pPr>
              <w:keepNext/>
              <w:keepLines/>
              <w:spacing w:after="0" w:line="240" w:lineRule="auto"/>
            </w:pPr>
            <w:r>
              <w:rPr>
                <w:sz w:val="18"/>
              </w:rPr>
              <w:t>Poslovni objekti</w:t>
            </w:r>
          </w:p>
        </w:tc>
        <w:tc>
          <w:tcPr>
            <w:tcW w:w="700" w:type="dxa"/>
            <w:tcMar>
              <w:top w:w="0" w:type="dxa"/>
              <w:bottom w:w="0" w:type="dxa"/>
            </w:tcMar>
            <w:vAlign w:val="center"/>
          </w:tcPr>
          <w:p w14:paraId="7A62CC16" w14:textId="77777777" w:rsidR="006F5499" w:rsidRDefault="00DE4B63">
            <w:pPr>
              <w:keepNext/>
              <w:keepLines/>
              <w:spacing w:after="0" w:line="240" w:lineRule="auto"/>
            </w:pPr>
            <w:r>
              <w:rPr>
                <w:sz w:val="18"/>
              </w:rPr>
              <w:t>0212</w:t>
            </w:r>
          </w:p>
        </w:tc>
        <w:tc>
          <w:tcPr>
            <w:tcW w:w="1860" w:type="dxa"/>
            <w:tcMar>
              <w:top w:w="0" w:type="dxa"/>
              <w:bottom w:w="0" w:type="dxa"/>
            </w:tcMar>
            <w:vAlign w:val="center"/>
          </w:tcPr>
          <w:p w14:paraId="3B3C631A" w14:textId="77777777" w:rsidR="006F5499" w:rsidRDefault="00DE4B63">
            <w:pPr>
              <w:keepNext/>
              <w:keepLines/>
              <w:spacing w:after="0" w:line="240" w:lineRule="auto"/>
              <w:jc w:val="right"/>
            </w:pPr>
            <w:r>
              <w:rPr>
                <w:sz w:val="18"/>
              </w:rPr>
              <w:t>6.699.863,29</w:t>
            </w:r>
          </w:p>
        </w:tc>
        <w:tc>
          <w:tcPr>
            <w:tcW w:w="1860" w:type="dxa"/>
            <w:tcMar>
              <w:top w:w="0" w:type="dxa"/>
              <w:bottom w:w="0" w:type="dxa"/>
            </w:tcMar>
            <w:vAlign w:val="center"/>
          </w:tcPr>
          <w:p w14:paraId="16B2A0B5" w14:textId="77777777" w:rsidR="006F5499" w:rsidRDefault="00DE4B63">
            <w:pPr>
              <w:keepNext/>
              <w:keepLines/>
              <w:spacing w:after="0" w:line="240" w:lineRule="auto"/>
              <w:jc w:val="right"/>
            </w:pPr>
            <w:r>
              <w:rPr>
                <w:sz w:val="18"/>
              </w:rPr>
              <w:t>7.333.499,16</w:t>
            </w:r>
          </w:p>
        </w:tc>
        <w:tc>
          <w:tcPr>
            <w:tcW w:w="700" w:type="dxa"/>
            <w:tcMar>
              <w:top w:w="0" w:type="dxa"/>
              <w:bottom w:w="0" w:type="dxa"/>
            </w:tcMar>
            <w:vAlign w:val="center"/>
          </w:tcPr>
          <w:p w14:paraId="5DCC0570" w14:textId="77777777" w:rsidR="006F5499" w:rsidRDefault="00DE4B63">
            <w:pPr>
              <w:keepNext/>
              <w:keepLines/>
              <w:spacing w:after="0" w:line="240" w:lineRule="auto"/>
              <w:jc w:val="right"/>
            </w:pPr>
            <w:r>
              <w:rPr>
                <w:sz w:val="18"/>
              </w:rPr>
              <w:t>109,5</w:t>
            </w:r>
          </w:p>
        </w:tc>
      </w:tr>
    </w:tbl>
    <w:p w14:paraId="5A6498A1" w14:textId="77777777" w:rsidR="006F5499" w:rsidRDefault="006F5499">
      <w:pPr>
        <w:spacing w:after="0"/>
      </w:pPr>
    </w:p>
    <w:p w14:paraId="60403506" w14:textId="77777777" w:rsidR="006F5499" w:rsidRDefault="00DE4B63">
      <w:r>
        <w:t>U odnosu na stanje 1.1 povećana je vrijednost poslovnih objekata radi povećanja vrijednosti poslovnog prostora sukladno izvršenoj procjeni te dodatnih ulaganja i opremanja sportsko-rekreacijskog centra Podgora. </w:t>
      </w:r>
    </w:p>
    <w:p w14:paraId="1A3F0D89" w14:textId="77777777" w:rsidR="006F5499" w:rsidRDefault="006F5499"/>
    <w:p w14:paraId="7FF6F8E3" w14:textId="77777777" w:rsidR="006F5499" w:rsidRDefault="00DE4B63">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2DD88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B71E8A"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1B7A8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9A56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8B3803"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F08B87"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259BFA" w14:textId="77777777" w:rsidR="006F5499" w:rsidRDefault="00DE4B63">
            <w:pPr>
              <w:keepNext/>
              <w:keepLines/>
              <w:spacing w:after="0" w:line="240" w:lineRule="auto"/>
              <w:jc w:val="center"/>
            </w:pPr>
            <w:r>
              <w:rPr>
                <w:b/>
                <w:sz w:val="18"/>
              </w:rPr>
              <w:t>Indeks (%)</w:t>
            </w:r>
          </w:p>
        </w:tc>
      </w:tr>
      <w:tr w:rsidR="006F5499" w14:paraId="6A9CAAA0" w14:textId="77777777">
        <w:tblPrEx>
          <w:tblCellMar>
            <w:top w:w="0" w:type="dxa"/>
            <w:bottom w:w="0" w:type="dxa"/>
          </w:tblCellMar>
        </w:tblPrEx>
        <w:trPr>
          <w:cantSplit/>
          <w:trHeight w:val="560"/>
        </w:trPr>
        <w:tc>
          <w:tcPr>
            <w:tcW w:w="700" w:type="dxa"/>
            <w:tcMar>
              <w:top w:w="0" w:type="dxa"/>
              <w:bottom w:w="0" w:type="dxa"/>
            </w:tcMar>
            <w:vAlign w:val="center"/>
          </w:tcPr>
          <w:p w14:paraId="37D62F83" w14:textId="77777777" w:rsidR="006F5499" w:rsidRDefault="00DE4B63">
            <w:pPr>
              <w:keepNext/>
              <w:keepLines/>
              <w:spacing w:after="0" w:line="240" w:lineRule="auto"/>
            </w:pPr>
            <w:r>
              <w:rPr>
                <w:sz w:val="18"/>
              </w:rPr>
              <w:t>0213</w:t>
            </w:r>
          </w:p>
        </w:tc>
        <w:tc>
          <w:tcPr>
            <w:tcW w:w="3180" w:type="dxa"/>
            <w:tcMar>
              <w:top w:w="0" w:type="dxa"/>
              <w:bottom w:w="0" w:type="dxa"/>
            </w:tcMar>
            <w:vAlign w:val="center"/>
          </w:tcPr>
          <w:p w14:paraId="2EE984FD" w14:textId="77777777" w:rsidR="006F5499" w:rsidRDefault="00DE4B63">
            <w:pPr>
              <w:keepNext/>
              <w:keepLines/>
              <w:spacing w:after="0" w:line="240" w:lineRule="auto"/>
            </w:pPr>
            <w:r>
              <w:rPr>
                <w:sz w:val="18"/>
              </w:rPr>
              <w:t>Ceste, željeznice i ostali prometni objekti</w:t>
            </w:r>
          </w:p>
        </w:tc>
        <w:tc>
          <w:tcPr>
            <w:tcW w:w="700" w:type="dxa"/>
            <w:tcMar>
              <w:top w:w="0" w:type="dxa"/>
              <w:bottom w:w="0" w:type="dxa"/>
            </w:tcMar>
            <w:vAlign w:val="center"/>
          </w:tcPr>
          <w:p w14:paraId="4F9FB3ED" w14:textId="77777777" w:rsidR="006F5499" w:rsidRDefault="00DE4B63">
            <w:pPr>
              <w:keepNext/>
              <w:keepLines/>
              <w:spacing w:after="0" w:line="240" w:lineRule="auto"/>
            </w:pPr>
            <w:r>
              <w:rPr>
                <w:sz w:val="18"/>
              </w:rPr>
              <w:t>0213</w:t>
            </w:r>
          </w:p>
        </w:tc>
        <w:tc>
          <w:tcPr>
            <w:tcW w:w="1860" w:type="dxa"/>
            <w:tcMar>
              <w:top w:w="0" w:type="dxa"/>
              <w:bottom w:w="0" w:type="dxa"/>
            </w:tcMar>
            <w:vAlign w:val="center"/>
          </w:tcPr>
          <w:p w14:paraId="3CC67905" w14:textId="77777777" w:rsidR="006F5499" w:rsidRDefault="00DE4B63">
            <w:pPr>
              <w:keepNext/>
              <w:keepLines/>
              <w:spacing w:after="0" w:line="240" w:lineRule="auto"/>
              <w:jc w:val="right"/>
            </w:pPr>
            <w:r>
              <w:rPr>
                <w:sz w:val="18"/>
              </w:rPr>
              <w:t>33.771.884,03</w:t>
            </w:r>
          </w:p>
        </w:tc>
        <w:tc>
          <w:tcPr>
            <w:tcW w:w="1860" w:type="dxa"/>
            <w:tcMar>
              <w:top w:w="0" w:type="dxa"/>
              <w:bottom w:w="0" w:type="dxa"/>
            </w:tcMar>
            <w:vAlign w:val="center"/>
          </w:tcPr>
          <w:p w14:paraId="251D7A34" w14:textId="77777777" w:rsidR="006F5499" w:rsidRDefault="00DE4B63">
            <w:pPr>
              <w:keepNext/>
              <w:keepLines/>
              <w:spacing w:after="0" w:line="240" w:lineRule="auto"/>
              <w:jc w:val="right"/>
            </w:pPr>
            <w:r>
              <w:rPr>
                <w:sz w:val="18"/>
              </w:rPr>
              <w:t>36.390.240,40</w:t>
            </w:r>
          </w:p>
        </w:tc>
        <w:tc>
          <w:tcPr>
            <w:tcW w:w="700" w:type="dxa"/>
            <w:tcMar>
              <w:top w:w="0" w:type="dxa"/>
              <w:bottom w:w="0" w:type="dxa"/>
            </w:tcMar>
            <w:vAlign w:val="center"/>
          </w:tcPr>
          <w:p w14:paraId="76E5D802" w14:textId="77777777" w:rsidR="006F5499" w:rsidRDefault="00DE4B63">
            <w:pPr>
              <w:keepNext/>
              <w:keepLines/>
              <w:spacing w:after="0" w:line="240" w:lineRule="auto"/>
              <w:jc w:val="right"/>
            </w:pPr>
            <w:r>
              <w:rPr>
                <w:sz w:val="18"/>
              </w:rPr>
              <w:t>107,8</w:t>
            </w:r>
          </w:p>
        </w:tc>
      </w:tr>
    </w:tbl>
    <w:p w14:paraId="174ABD87" w14:textId="77777777" w:rsidR="006F5499" w:rsidRDefault="006F5499">
      <w:pPr>
        <w:spacing w:after="0"/>
      </w:pPr>
    </w:p>
    <w:p w14:paraId="2955B21F" w14:textId="77777777" w:rsidR="006F5499" w:rsidRDefault="00DE4B63">
      <w:r>
        <w:t>U odnosu na stanje 1.1. povećana je vrijednost cesta radi evidentiranja izvršenih ulaganja u nerazvrstane  ceste. </w:t>
      </w:r>
    </w:p>
    <w:p w14:paraId="579F0D14" w14:textId="77777777" w:rsidR="006F5499" w:rsidRDefault="006F5499"/>
    <w:p w14:paraId="0BC58C7D" w14:textId="77777777" w:rsidR="006F5499" w:rsidRDefault="00DE4B63">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C23D5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AB512E"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562D46"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13AEEC"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2A5B11"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F47204"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C6F14D" w14:textId="77777777" w:rsidR="006F5499" w:rsidRDefault="00DE4B63">
            <w:pPr>
              <w:keepNext/>
              <w:keepLines/>
              <w:spacing w:after="0" w:line="240" w:lineRule="auto"/>
              <w:jc w:val="center"/>
            </w:pPr>
            <w:r>
              <w:rPr>
                <w:b/>
                <w:sz w:val="18"/>
              </w:rPr>
              <w:t>Indeks (%)</w:t>
            </w:r>
          </w:p>
        </w:tc>
      </w:tr>
      <w:tr w:rsidR="006F5499" w14:paraId="7E6ABBFA" w14:textId="77777777">
        <w:tblPrEx>
          <w:tblCellMar>
            <w:top w:w="0" w:type="dxa"/>
            <w:bottom w:w="0" w:type="dxa"/>
          </w:tblCellMar>
        </w:tblPrEx>
        <w:trPr>
          <w:cantSplit/>
          <w:trHeight w:val="560"/>
        </w:trPr>
        <w:tc>
          <w:tcPr>
            <w:tcW w:w="700" w:type="dxa"/>
            <w:tcMar>
              <w:top w:w="0" w:type="dxa"/>
              <w:bottom w:w="0" w:type="dxa"/>
            </w:tcMar>
            <w:vAlign w:val="center"/>
          </w:tcPr>
          <w:p w14:paraId="75BE1C91" w14:textId="77777777" w:rsidR="006F5499" w:rsidRDefault="00DE4B63">
            <w:pPr>
              <w:keepNext/>
              <w:keepLines/>
              <w:spacing w:after="0" w:line="240" w:lineRule="auto"/>
            </w:pPr>
            <w:r>
              <w:rPr>
                <w:sz w:val="18"/>
              </w:rPr>
              <w:t>0214</w:t>
            </w:r>
          </w:p>
        </w:tc>
        <w:tc>
          <w:tcPr>
            <w:tcW w:w="3180" w:type="dxa"/>
            <w:tcMar>
              <w:top w:w="0" w:type="dxa"/>
              <w:bottom w:w="0" w:type="dxa"/>
            </w:tcMar>
            <w:vAlign w:val="center"/>
          </w:tcPr>
          <w:p w14:paraId="195ACC35" w14:textId="77777777" w:rsidR="006F5499" w:rsidRDefault="00DE4B63">
            <w:pPr>
              <w:keepNext/>
              <w:keepLines/>
              <w:spacing w:after="0" w:line="240" w:lineRule="auto"/>
            </w:pPr>
            <w:r>
              <w:rPr>
                <w:sz w:val="18"/>
              </w:rPr>
              <w:t>Ostali građevinski objekti</w:t>
            </w:r>
          </w:p>
        </w:tc>
        <w:tc>
          <w:tcPr>
            <w:tcW w:w="700" w:type="dxa"/>
            <w:tcMar>
              <w:top w:w="0" w:type="dxa"/>
              <w:bottom w:w="0" w:type="dxa"/>
            </w:tcMar>
            <w:vAlign w:val="center"/>
          </w:tcPr>
          <w:p w14:paraId="4B58C586" w14:textId="77777777" w:rsidR="006F5499" w:rsidRDefault="00DE4B63">
            <w:pPr>
              <w:keepNext/>
              <w:keepLines/>
              <w:spacing w:after="0" w:line="240" w:lineRule="auto"/>
            </w:pPr>
            <w:r>
              <w:rPr>
                <w:sz w:val="18"/>
              </w:rPr>
              <w:t>0214</w:t>
            </w:r>
          </w:p>
        </w:tc>
        <w:tc>
          <w:tcPr>
            <w:tcW w:w="1860" w:type="dxa"/>
            <w:tcMar>
              <w:top w:w="0" w:type="dxa"/>
              <w:bottom w:w="0" w:type="dxa"/>
            </w:tcMar>
            <w:vAlign w:val="center"/>
          </w:tcPr>
          <w:p w14:paraId="279E8F55" w14:textId="77777777" w:rsidR="006F5499" w:rsidRDefault="00DE4B63">
            <w:pPr>
              <w:keepNext/>
              <w:keepLines/>
              <w:spacing w:after="0" w:line="240" w:lineRule="auto"/>
              <w:jc w:val="right"/>
            </w:pPr>
            <w:r>
              <w:rPr>
                <w:sz w:val="18"/>
              </w:rPr>
              <w:t>2.142.100,35</w:t>
            </w:r>
          </w:p>
        </w:tc>
        <w:tc>
          <w:tcPr>
            <w:tcW w:w="1860" w:type="dxa"/>
            <w:tcMar>
              <w:top w:w="0" w:type="dxa"/>
              <w:bottom w:w="0" w:type="dxa"/>
            </w:tcMar>
            <w:vAlign w:val="center"/>
          </w:tcPr>
          <w:p w14:paraId="08ED67B4" w14:textId="77777777" w:rsidR="006F5499" w:rsidRDefault="00DE4B63">
            <w:pPr>
              <w:keepNext/>
              <w:keepLines/>
              <w:spacing w:after="0" w:line="240" w:lineRule="auto"/>
              <w:jc w:val="right"/>
            </w:pPr>
            <w:r>
              <w:rPr>
                <w:sz w:val="18"/>
              </w:rPr>
              <w:t>2.224.895,60</w:t>
            </w:r>
          </w:p>
        </w:tc>
        <w:tc>
          <w:tcPr>
            <w:tcW w:w="700" w:type="dxa"/>
            <w:tcMar>
              <w:top w:w="0" w:type="dxa"/>
              <w:bottom w:w="0" w:type="dxa"/>
            </w:tcMar>
            <w:vAlign w:val="center"/>
          </w:tcPr>
          <w:p w14:paraId="16B0243B" w14:textId="77777777" w:rsidR="006F5499" w:rsidRDefault="00DE4B63">
            <w:pPr>
              <w:keepNext/>
              <w:keepLines/>
              <w:spacing w:after="0" w:line="240" w:lineRule="auto"/>
              <w:jc w:val="right"/>
            </w:pPr>
            <w:r>
              <w:rPr>
                <w:sz w:val="18"/>
              </w:rPr>
              <w:t>103,9</w:t>
            </w:r>
          </w:p>
        </w:tc>
      </w:tr>
    </w:tbl>
    <w:p w14:paraId="5FBA7023" w14:textId="77777777" w:rsidR="006F5499" w:rsidRDefault="006F5499">
      <w:pPr>
        <w:spacing w:after="0"/>
      </w:pPr>
    </w:p>
    <w:p w14:paraId="0E6CD48C" w14:textId="77777777" w:rsidR="006F5499" w:rsidRDefault="00DE4B63">
      <w:r>
        <w:t>U odnosu na stanje 1.1. povećana je vrijednost ostalih građevinskih objekata radi izvršenih ulaganja u objekte javne rasvjete. </w:t>
      </w:r>
    </w:p>
    <w:p w14:paraId="0022AC92" w14:textId="77777777" w:rsidR="006F5499" w:rsidRDefault="006F5499"/>
    <w:p w14:paraId="4D4308DF" w14:textId="77777777" w:rsidR="006F5499" w:rsidRDefault="00DE4B63">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39AEC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B836D2"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1BD60D"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EFA0AB"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F381FB"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CE6D6D"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48B029" w14:textId="77777777" w:rsidR="006F5499" w:rsidRDefault="00DE4B63">
            <w:pPr>
              <w:keepNext/>
              <w:keepLines/>
              <w:spacing w:after="0" w:line="240" w:lineRule="auto"/>
              <w:jc w:val="center"/>
            </w:pPr>
            <w:r>
              <w:rPr>
                <w:b/>
                <w:sz w:val="18"/>
              </w:rPr>
              <w:t>Indeks (%)</w:t>
            </w:r>
          </w:p>
        </w:tc>
      </w:tr>
      <w:tr w:rsidR="006F5499" w14:paraId="4C2EEBC9" w14:textId="77777777">
        <w:tblPrEx>
          <w:tblCellMar>
            <w:top w:w="0" w:type="dxa"/>
            <w:bottom w:w="0" w:type="dxa"/>
          </w:tblCellMar>
        </w:tblPrEx>
        <w:trPr>
          <w:cantSplit/>
          <w:trHeight w:val="560"/>
        </w:trPr>
        <w:tc>
          <w:tcPr>
            <w:tcW w:w="700" w:type="dxa"/>
            <w:tcMar>
              <w:top w:w="0" w:type="dxa"/>
              <w:bottom w:w="0" w:type="dxa"/>
            </w:tcMar>
            <w:vAlign w:val="center"/>
          </w:tcPr>
          <w:p w14:paraId="5966AF3D" w14:textId="77777777" w:rsidR="006F5499" w:rsidRDefault="00DE4B63">
            <w:pPr>
              <w:keepNext/>
              <w:keepLines/>
              <w:spacing w:after="0" w:line="240" w:lineRule="auto"/>
            </w:pPr>
            <w:r>
              <w:rPr>
                <w:sz w:val="18"/>
              </w:rPr>
              <w:t>0221</w:t>
            </w:r>
          </w:p>
        </w:tc>
        <w:tc>
          <w:tcPr>
            <w:tcW w:w="3180" w:type="dxa"/>
            <w:tcMar>
              <w:top w:w="0" w:type="dxa"/>
              <w:bottom w:w="0" w:type="dxa"/>
            </w:tcMar>
            <w:vAlign w:val="center"/>
          </w:tcPr>
          <w:p w14:paraId="535D9C63" w14:textId="77777777" w:rsidR="006F5499" w:rsidRDefault="00DE4B63">
            <w:pPr>
              <w:keepNext/>
              <w:keepLines/>
              <w:spacing w:after="0" w:line="240" w:lineRule="auto"/>
            </w:pPr>
            <w:r>
              <w:rPr>
                <w:sz w:val="18"/>
              </w:rPr>
              <w:t>Uredska oprema i namještaj</w:t>
            </w:r>
          </w:p>
        </w:tc>
        <w:tc>
          <w:tcPr>
            <w:tcW w:w="700" w:type="dxa"/>
            <w:tcMar>
              <w:top w:w="0" w:type="dxa"/>
              <w:bottom w:w="0" w:type="dxa"/>
            </w:tcMar>
            <w:vAlign w:val="center"/>
          </w:tcPr>
          <w:p w14:paraId="49456B04" w14:textId="77777777" w:rsidR="006F5499" w:rsidRDefault="00DE4B63">
            <w:pPr>
              <w:keepNext/>
              <w:keepLines/>
              <w:spacing w:after="0" w:line="240" w:lineRule="auto"/>
            </w:pPr>
            <w:r>
              <w:rPr>
                <w:sz w:val="18"/>
              </w:rPr>
              <w:t>0221</w:t>
            </w:r>
          </w:p>
        </w:tc>
        <w:tc>
          <w:tcPr>
            <w:tcW w:w="1860" w:type="dxa"/>
            <w:tcMar>
              <w:top w:w="0" w:type="dxa"/>
              <w:bottom w:w="0" w:type="dxa"/>
            </w:tcMar>
            <w:vAlign w:val="center"/>
          </w:tcPr>
          <w:p w14:paraId="07274542" w14:textId="77777777" w:rsidR="006F5499" w:rsidRDefault="00DE4B63">
            <w:pPr>
              <w:keepNext/>
              <w:keepLines/>
              <w:spacing w:after="0" w:line="240" w:lineRule="auto"/>
              <w:jc w:val="right"/>
            </w:pPr>
            <w:r>
              <w:rPr>
                <w:sz w:val="18"/>
              </w:rPr>
              <w:t>141.481,59</w:t>
            </w:r>
          </w:p>
        </w:tc>
        <w:tc>
          <w:tcPr>
            <w:tcW w:w="1860" w:type="dxa"/>
            <w:tcMar>
              <w:top w:w="0" w:type="dxa"/>
              <w:bottom w:w="0" w:type="dxa"/>
            </w:tcMar>
            <w:vAlign w:val="center"/>
          </w:tcPr>
          <w:p w14:paraId="0898AF6D" w14:textId="77777777" w:rsidR="006F5499" w:rsidRDefault="00DE4B63">
            <w:pPr>
              <w:keepNext/>
              <w:keepLines/>
              <w:spacing w:after="0" w:line="240" w:lineRule="auto"/>
              <w:jc w:val="right"/>
            </w:pPr>
            <w:r>
              <w:rPr>
                <w:sz w:val="18"/>
              </w:rPr>
              <w:t>150.715,05</w:t>
            </w:r>
          </w:p>
        </w:tc>
        <w:tc>
          <w:tcPr>
            <w:tcW w:w="700" w:type="dxa"/>
            <w:tcMar>
              <w:top w:w="0" w:type="dxa"/>
              <w:bottom w:w="0" w:type="dxa"/>
            </w:tcMar>
            <w:vAlign w:val="center"/>
          </w:tcPr>
          <w:p w14:paraId="648E8FC9" w14:textId="77777777" w:rsidR="006F5499" w:rsidRDefault="00DE4B63">
            <w:pPr>
              <w:keepNext/>
              <w:keepLines/>
              <w:spacing w:after="0" w:line="240" w:lineRule="auto"/>
              <w:jc w:val="right"/>
            </w:pPr>
            <w:r>
              <w:rPr>
                <w:sz w:val="18"/>
              </w:rPr>
              <w:t>106,5</w:t>
            </w:r>
          </w:p>
        </w:tc>
      </w:tr>
    </w:tbl>
    <w:p w14:paraId="3F1848B9" w14:textId="77777777" w:rsidR="006F5499" w:rsidRDefault="006F5499">
      <w:pPr>
        <w:spacing w:after="0"/>
      </w:pPr>
    </w:p>
    <w:p w14:paraId="21AABEB8" w14:textId="77777777" w:rsidR="006F5499" w:rsidRDefault="00DE4B63">
      <w:r>
        <w:t>U odnosu na stanje 1.1. povećana je vrijednost uredske opreme i namještaja radi nabave računala, računalne opreme te uredskog namještaja i ostale uredske opreme. </w:t>
      </w:r>
    </w:p>
    <w:p w14:paraId="2E6366B2" w14:textId="77777777" w:rsidR="006F5499" w:rsidRDefault="006F5499"/>
    <w:p w14:paraId="366789F0" w14:textId="77777777" w:rsidR="006F5499" w:rsidRDefault="00DE4B63">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5B0A0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239CC5"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421094"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2BD8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ADD3FC"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AA52C6"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3642E1" w14:textId="77777777" w:rsidR="006F5499" w:rsidRDefault="00DE4B63">
            <w:pPr>
              <w:keepNext/>
              <w:keepLines/>
              <w:spacing w:after="0" w:line="240" w:lineRule="auto"/>
              <w:jc w:val="center"/>
            </w:pPr>
            <w:r>
              <w:rPr>
                <w:b/>
                <w:sz w:val="18"/>
              </w:rPr>
              <w:t>Indeks (%)</w:t>
            </w:r>
          </w:p>
        </w:tc>
      </w:tr>
      <w:tr w:rsidR="006F5499" w14:paraId="0893C219" w14:textId="77777777">
        <w:tblPrEx>
          <w:tblCellMar>
            <w:top w:w="0" w:type="dxa"/>
            <w:bottom w:w="0" w:type="dxa"/>
          </w:tblCellMar>
        </w:tblPrEx>
        <w:trPr>
          <w:cantSplit/>
          <w:trHeight w:val="560"/>
        </w:trPr>
        <w:tc>
          <w:tcPr>
            <w:tcW w:w="700" w:type="dxa"/>
            <w:tcMar>
              <w:top w:w="0" w:type="dxa"/>
              <w:bottom w:w="0" w:type="dxa"/>
            </w:tcMar>
            <w:vAlign w:val="center"/>
          </w:tcPr>
          <w:p w14:paraId="54097A5B" w14:textId="77777777" w:rsidR="006F5499" w:rsidRDefault="00DE4B63">
            <w:pPr>
              <w:keepNext/>
              <w:keepLines/>
              <w:spacing w:after="0" w:line="240" w:lineRule="auto"/>
            </w:pPr>
            <w:r>
              <w:rPr>
                <w:sz w:val="18"/>
              </w:rPr>
              <w:t>0226</w:t>
            </w:r>
          </w:p>
        </w:tc>
        <w:tc>
          <w:tcPr>
            <w:tcW w:w="3180" w:type="dxa"/>
            <w:tcMar>
              <w:top w:w="0" w:type="dxa"/>
              <w:bottom w:w="0" w:type="dxa"/>
            </w:tcMar>
            <w:vAlign w:val="center"/>
          </w:tcPr>
          <w:p w14:paraId="0AA7CF93" w14:textId="77777777" w:rsidR="006F5499" w:rsidRDefault="00DE4B63">
            <w:pPr>
              <w:keepNext/>
              <w:keepLines/>
              <w:spacing w:after="0" w:line="240" w:lineRule="auto"/>
            </w:pPr>
            <w:r>
              <w:rPr>
                <w:sz w:val="18"/>
              </w:rPr>
              <w:t>Sportska i glazbena oprema</w:t>
            </w:r>
          </w:p>
        </w:tc>
        <w:tc>
          <w:tcPr>
            <w:tcW w:w="700" w:type="dxa"/>
            <w:tcMar>
              <w:top w:w="0" w:type="dxa"/>
              <w:bottom w:w="0" w:type="dxa"/>
            </w:tcMar>
            <w:vAlign w:val="center"/>
          </w:tcPr>
          <w:p w14:paraId="62D2FE10" w14:textId="77777777" w:rsidR="006F5499" w:rsidRDefault="00DE4B63">
            <w:pPr>
              <w:keepNext/>
              <w:keepLines/>
              <w:spacing w:after="0" w:line="240" w:lineRule="auto"/>
            </w:pPr>
            <w:r>
              <w:rPr>
                <w:sz w:val="18"/>
              </w:rPr>
              <w:t>0226</w:t>
            </w:r>
          </w:p>
        </w:tc>
        <w:tc>
          <w:tcPr>
            <w:tcW w:w="1860" w:type="dxa"/>
            <w:tcMar>
              <w:top w:w="0" w:type="dxa"/>
              <w:bottom w:w="0" w:type="dxa"/>
            </w:tcMar>
            <w:vAlign w:val="center"/>
          </w:tcPr>
          <w:p w14:paraId="5369867A" w14:textId="77777777" w:rsidR="006F5499" w:rsidRDefault="00DE4B63">
            <w:pPr>
              <w:keepNext/>
              <w:keepLines/>
              <w:spacing w:after="0" w:line="240" w:lineRule="auto"/>
              <w:jc w:val="right"/>
            </w:pPr>
            <w:r>
              <w:rPr>
                <w:sz w:val="18"/>
              </w:rPr>
              <w:t>9.637,91</w:t>
            </w:r>
          </w:p>
        </w:tc>
        <w:tc>
          <w:tcPr>
            <w:tcW w:w="1860" w:type="dxa"/>
            <w:tcMar>
              <w:top w:w="0" w:type="dxa"/>
              <w:bottom w:w="0" w:type="dxa"/>
            </w:tcMar>
            <w:vAlign w:val="center"/>
          </w:tcPr>
          <w:p w14:paraId="1258C7EC" w14:textId="77777777" w:rsidR="006F5499" w:rsidRDefault="00DE4B63">
            <w:pPr>
              <w:keepNext/>
              <w:keepLines/>
              <w:spacing w:after="0" w:line="240" w:lineRule="auto"/>
              <w:jc w:val="right"/>
            </w:pPr>
            <w:r>
              <w:rPr>
                <w:sz w:val="18"/>
              </w:rPr>
              <w:t>20.441,14</w:t>
            </w:r>
          </w:p>
        </w:tc>
        <w:tc>
          <w:tcPr>
            <w:tcW w:w="700" w:type="dxa"/>
            <w:tcMar>
              <w:top w:w="0" w:type="dxa"/>
              <w:bottom w:w="0" w:type="dxa"/>
            </w:tcMar>
            <w:vAlign w:val="center"/>
          </w:tcPr>
          <w:p w14:paraId="72FA54CA" w14:textId="77777777" w:rsidR="006F5499" w:rsidRDefault="00DE4B63">
            <w:pPr>
              <w:keepNext/>
              <w:keepLines/>
              <w:spacing w:after="0" w:line="240" w:lineRule="auto"/>
              <w:jc w:val="right"/>
            </w:pPr>
            <w:r>
              <w:rPr>
                <w:sz w:val="18"/>
              </w:rPr>
              <w:t>212,1</w:t>
            </w:r>
          </w:p>
        </w:tc>
      </w:tr>
    </w:tbl>
    <w:p w14:paraId="2789DE2C" w14:textId="77777777" w:rsidR="006F5499" w:rsidRDefault="006F5499">
      <w:pPr>
        <w:spacing w:after="0"/>
      </w:pPr>
    </w:p>
    <w:p w14:paraId="6F1D1473" w14:textId="77777777" w:rsidR="006F5499" w:rsidRDefault="00DE4B63">
      <w:r>
        <w:t>U odnosu na stanje 1.1. povećana je vrijednost sportske i glazbene opreme radi nabave glazbenih instrumenata i glazbene opreme za provođenje pilot projekta Provedba edukativnih i kulturnih aktivnosti djece predškolske dobi i djece od I. do IV. razreda osnovne škole.</w:t>
      </w:r>
    </w:p>
    <w:p w14:paraId="49A67125" w14:textId="77777777" w:rsidR="006F5499" w:rsidRDefault="006F5499"/>
    <w:p w14:paraId="114F6B8A" w14:textId="77777777" w:rsidR="006F5499" w:rsidRDefault="00DE4B63">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18CE9A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DD5178"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8B353E"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684C2"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9FDC6C"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D7DBD3"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18F728" w14:textId="77777777" w:rsidR="006F5499" w:rsidRDefault="00DE4B63">
            <w:pPr>
              <w:keepNext/>
              <w:keepLines/>
              <w:spacing w:after="0" w:line="240" w:lineRule="auto"/>
              <w:jc w:val="center"/>
            </w:pPr>
            <w:r>
              <w:rPr>
                <w:b/>
                <w:sz w:val="18"/>
              </w:rPr>
              <w:t>Indeks (%)</w:t>
            </w:r>
          </w:p>
        </w:tc>
      </w:tr>
      <w:tr w:rsidR="006F5499" w14:paraId="79CD1ABD" w14:textId="77777777">
        <w:tblPrEx>
          <w:tblCellMar>
            <w:top w:w="0" w:type="dxa"/>
            <w:bottom w:w="0" w:type="dxa"/>
          </w:tblCellMar>
        </w:tblPrEx>
        <w:trPr>
          <w:cantSplit/>
          <w:trHeight w:val="560"/>
        </w:trPr>
        <w:tc>
          <w:tcPr>
            <w:tcW w:w="700" w:type="dxa"/>
            <w:tcMar>
              <w:top w:w="0" w:type="dxa"/>
              <w:bottom w:w="0" w:type="dxa"/>
            </w:tcMar>
            <w:vAlign w:val="center"/>
          </w:tcPr>
          <w:p w14:paraId="490F48A4" w14:textId="77777777" w:rsidR="006F5499" w:rsidRDefault="00DE4B63">
            <w:pPr>
              <w:keepNext/>
              <w:keepLines/>
              <w:spacing w:after="0" w:line="240" w:lineRule="auto"/>
            </w:pPr>
            <w:r>
              <w:rPr>
                <w:sz w:val="18"/>
              </w:rPr>
              <w:t>0227</w:t>
            </w:r>
          </w:p>
        </w:tc>
        <w:tc>
          <w:tcPr>
            <w:tcW w:w="3180" w:type="dxa"/>
            <w:tcMar>
              <w:top w:w="0" w:type="dxa"/>
              <w:bottom w:w="0" w:type="dxa"/>
            </w:tcMar>
            <w:vAlign w:val="center"/>
          </w:tcPr>
          <w:p w14:paraId="6A6284DB" w14:textId="77777777" w:rsidR="006F5499" w:rsidRDefault="00DE4B63">
            <w:pPr>
              <w:keepNext/>
              <w:keepLines/>
              <w:spacing w:after="0" w:line="240" w:lineRule="auto"/>
            </w:pPr>
            <w:r>
              <w:rPr>
                <w:sz w:val="18"/>
              </w:rPr>
              <w:t>Uređaji, strojevi i oprema za ostale namjene</w:t>
            </w:r>
          </w:p>
        </w:tc>
        <w:tc>
          <w:tcPr>
            <w:tcW w:w="700" w:type="dxa"/>
            <w:tcMar>
              <w:top w:w="0" w:type="dxa"/>
              <w:bottom w:w="0" w:type="dxa"/>
            </w:tcMar>
            <w:vAlign w:val="center"/>
          </w:tcPr>
          <w:p w14:paraId="608FB81F" w14:textId="77777777" w:rsidR="006F5499" w:rsidRDefault="00DE4B63">
            <w:pPr>
              <w:keepNext/>
              <w:keepLines/>
              <w:spacing w:after="0" w:line="240" w:lineRule="auto"/>
            </w:pPr>
            <w:r>
              <w:rPr>
                <w:sz w:val="18"/>
              </w:rPr>
              <w:t>0227</w:t>
            </w:r>
          </w:p>
        </w:tc>
        <w:tc>
          <w:tcPr>
            <w:tcW w:w="1860" w:type="dxa"/>
            <w:tcMar>
              <w:top w:w="0" w:type="dxa"/>
              <w:bottom w:w="0" w:type="dxa"/>
            </w:tcMar>
            <w:vAlign w:val="center"/>
          </w:tcPr>
          <w:p w14:paraId="0497730E" w14:textId="77777777" w:rsidR="006F5499" w:rsidRDefault="00DE4B63">
            <w:pPr>
              <w:keepNext/>
              <w:keepLines/>
              <w:spacing w:after="0" w:line="240" w:lineRule="auto"/>
              <w:jc w:val="right"/>
            </w:pPr>
            <w:r>
              <w:rPr>
                <w:sz w:val="18"/>
              </w:rPr>
              <w:t>963.189,06</w:t>
            </w:r>
          </w:p>
        </w:tc>
        <w:tc>
          <w:tcPr>
            <w:tcW w:w="1860" w:type="dxa"/>
            <w:tcMar>
              <w:top w:w="0" w:type="dxa"/>
              <w:bottom w:w="0" w:type="dxa"/>
            </w:tcMar>
            <w:vAlign w:val="center"/>
          </w:tcPr>
          <w:p w14:paraId="412581E1" w14:textId="77777777" w:rsidR="006F5499" w:rsidRDefault="00DE4B63">
            <w:pPr>
              <w:keepNext/>
              <w:keepLines/>
              <w:spacing w:after="0" w:line="240" w:lineRule="auto"/>
              <w:jc w:val="right"/>
            </w:pPr>
            <w:r>
              <w:rPr>
                <w:sz w:val="18"/>
              </w:rPr>
              <w:t>1.237.061,43</w:t>
            </w:r>
          </w:p>
        </w:tc>
        <w:tc>
          <w:tcPr>
            <w:tcW w:w="700" w:type="dxa"/>
            <w:tcMar>
              <w:top w:w="0" w:type="dxa"/>
              <w:bottom w:w="0" w:type="dxa"/>
            </w:tcMar>
            <w:vAlign w:val="center"/>
          </w:tcPr>
          <w:p w14:paraId="56F46B81" w14:textId="77777777" w:rsidR="006F5499" w:rsidRDefault="00DE4B63">
            <w:pPr>
              <w:keepNext/>
              <w:keepLines/>
              <w:spacing w:after="0" w:line="240" w:lineRule="auto"/>
              <w:jc w:val="right"/>
            </w:pPr>
            <w:r>
              <w:rPr>
                <w:sz w:val="18"/>
              </w:rPr>
              <w:t>128,4</w:t>
            </w:r>
          </w:p>
        </w:tc>
      </w:tr>
    </w:tbl>
    <w:p w14:paraId="4C87AD8F" w14:textId="77777777" w:rsidR="006F5499" w:rsidRDefault="006F5499">
      <w:pPr>
        <w:spacing w:after="0"/>
      </w:pPr>
    </w:p>
    <w:p w14:paraId="0C1A2C2E" w14:textId="77777777" w:rsidR="006F5499" w:rsidRDefault="00DE4B63">
      <w:r>
        <w:t>U odnosu na stanje 1.1. povećana je vrijednost uređaja, strojeva i opreme za ostale namjene radi nabave opreme za dječja igrališta, klupa, kanta za smeće, kućišta za smještaj radarskih uređaja za nadzor brzine i sl. </w:t>
      </w:r>
    </w:p>
    <w:p w14:paraId="631DA365" w14:textId="77777777" w:rsidR="006F5499" w:rsidRDefault="006F5499"/>
    <w:p w14:paraId="03124CDC" w14:textId="77777777" w:rsidR="006F5499" w:rsidRDefault="00DE4B63">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1E9F6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1B4E5D"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9A39B3"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A478CB"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BAEBBF"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F2DCB8"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0A72FB" w14:textId="77777777" w:rsidR="006F5499" w:rsidRDefault="00DE4B63">
            <w:pPr>
              <w:keepNext/>
              <w:keepLines/>
              <w:spacing w:after="0" w:line="240" w:lineRule="auto"/>
              <w:jc w:val="center"/>
            </w:pPr>
            <w:r>
              <w:rPr>
                <w:b/>
                <w:sz w:val="18"/>
              </w:rPr>
              <w:t>Indeks (%)</w:t>
            </w:r>
          </w:p>
        </w:tc>
      </w:tr>
      <w:tr w:rsidR="006F5499" w14:paraId="542817AA" w14:textId="77777777">
        <w:tblPrEx>
          <w:tblCellMar>
            <w:top w:w="0" w:type="dxa"/>
            <w:bottom w:w="0" w:type="dxa"/>
          </w:tblCellMar>
        </w:tblPrEx>
        <w:trPr>
          <w:cantSplit/>
          <w:trHeight w:val="560"/>
        </w:trPr>
        <w:tc>
          <w:tcPr>
            <w:tcW w:w="700" w:type="dxa"/>
            <w:tcMar>
              <w:top w:w="0" w:type="dxa"/>
              <w:bottom w:w="0" w:type="dxa"/>
            </w:tcMar>
            <w:vAlign w:val="center"/>
          </w:tcPr>
          <w:p w14:paraId="178F50A5" w14:textId="77777777" w:rsidR="006F5499" w:rsidRDefault="00DE4B63">
            <w:pPr>
              <w:keepNext/>
              <w:keepLines/>
              <w:spacing w:after="0" w:line="240" w:lineRule="auto"/>
            </w:pPr>
            <w:r>
              <w:rPr>
                <w:sz w:val="18"/>
              </w:rPr>
              <w:t>051</w:t>
            </w:r>
          </w:p>
        </w:tc>
        <w:tc>
          <w:tcPr>
            <w:tcW w:w="3180" w:type="dxa"/>
            <w:tcMar>
              <w:top w:w="0" w:type="dxa"/>
              <w:bottom w:w="0" w:type="dxa"/>
            </w:tcMar>
            <w:vAlign w:val="center"/>
          </w:tcPr>
          <w:p w14:paraId="701579F8" w14:textId="77777777" w:rsidR="006F5499" w:rsidRDefault="00DE4B63">
            <w:pPr>
              <w:keepNext/>
              <w:keepLines/>
              <w:spacing w:after="0" w:line="240" w:lineRule="auto"/>
            </w:pPr>
            <w:r>
              <w:rPr>
                <w:sz w:val="18"/>
              </w:rPr>
              <w:t>Građevinski objekti u pripremi</w:t>
            </w:r>
          </w:p>
        </w:tc>
        <w:tc>
          <w:tcPr>
            <w:tcW w:w="700" w:type="dxa"/>
            <w:tcMar>
              <w:top w:w="0" w:type="dxa"/>
              <w:bottom w:w="0" w:type="dxa"/>
            </w:tcMar>
            <w:vAlign w:val="center"/>
          </w:tcPr>
          <w:p w14:paraId="02F5097F" w14:textId="77777777" w:rsidR="006F5499" w:rsidRDefault="00DE4B63">
            <w:pPr>
              <w:keepNext/>
              <w:keepLines/>
              <w:spacing w:after="0" w:line="240" w:lineRule="auto"/>
            </w:pPr>
            <w:r>
              <w:rPr>
                <w:sz w:val="18"/>
              </w:rPr>
              <w:t>051</w:t>
            </w:r>
          </w:p>
        </w:tc>
        <w:tc>
          <w:tcPr>
            <w:tcW w:w="1860" w:type="dxa"/>
            <w:tcMar>
              <w:top w:w="0" w:type="dxa"/>
              <w:bottom w:w="0" w:type="dxa"/>
            </w:tcMar>
            <w:vAlign w:val="center"/>
          </w:tcPr>
          <w:p w14:paraId="0D79FDEB" w14:textId="77777777" w:rsidR="006F5499" w:rsidRDefault="00DE4B63">
            <w:pPr>
              <w:keepNext/>
              <w:keepLines/>
              <w:spacing w:after="0" w:line="240" w:lineRule="auto"/>
              <w:jc w:val="right"/>
            </w:pPr>
            <w:r>
              <w:rPr>
                <w:sz w:val="18"/>
              </w:rPr>
              <w:t>3.032.996,49</w:t>
            </w:r>
          </w:p>
        </w:tc>
        <w:tc>
          <w:tcPr>
            <w:tcW w:w="1860" w:type="dxa"/>
            <w:tcMar>
              <w:top w:w="0" w:type="dxa"/>
              <w:bottom w:w="0" w:type="dxa"/>
            </w:tcMar>
            <w:vAlign w:val="center"/>
          </w:tcPr>
          <w:p w14:paraId="1C0EDD5E" w14:textId="77777777" w:rsidR="006F5499" w:rsidRDefault="00DE4B63">
            <w:pPr>
              <w:keepNext/>
              <w:keepLines/>
              <w:spacing w:after="0" w:line="240" w:lineRule="auto"/>
              <w:jc w:val="right"/>
            </w:pPr>
            <w:r>
              <w:rPr>
                <w:sz w:val="18"/>
              </w:rPr>
              <w:t>7.761.748,94</w:t>
            </w:r>
          </w:p>
        </w:tc>
        <w:tc>
          <w:tcPr>
            <w:tcW w:w="700" w:type="dxa"/>
            <w:tcMar>
              <w:top w:w="0" w:type="dxa"/>
              <w:bottom w:w="0" w:type="dxa"/>
            </w:tcMar>
            <w:vAlign w:val="center"/>
          </w:tcPr>
          <w:p w14:paraId="014F2416" w14:textId="77777777" w:rsidR="006F5499" w:rsidRDefault="00DE4B63">
            <w:pPr>
              <w:keepNext/>
              <w:keepLines/>
              <w:spacing w:after="0" w:line="240" w:lineRule="auto"/>
              <w:jc w:val="right"/>
            </w:pPr>
            <w:r>
              <w:rPr>
                <w:sz w:val="18"/>
              </w:rPr>
              <w:t>255,9</w:t>
            </w:r>
          </w:p>
        </w:tc>
      </w:tr>
    </w:tbl>
    <w:p w14:paraId="2120AD07" w14:textId="77777777" w:rsidR="006F5499" w:rsidRDefault="006F5499">
      <w:pPr>
        <w:spacing w:after="0"/>
      </w:pPr>
    </w:p>
    <w:p w14:paraId="7D9AA36E" w14:textId="77777777" w:rsidR="006F5499" w:rsidRDefault="00DE4B63">
      <w:r>
        <w:t>Građevinski objekti u pripremi na dan 31.12. odnose se na ulaganja u objekt područnog vrtića s kuhinjom, uređenje sportskog igrališta, izgradnju društvenog doma, sanaciju odlagališta otpada, ulaganja u nerazvrstane ceste, ulaganja u sportsko-rekreacijski centar te ulaganja u energetsku obnovu sustava javne rasvjete na području Grada Krapine.</w:t>
      </w:r>
    </w:p>
    <w:p w14:paraId="307CB483" w14:textId="77777777" w:rsidR="006F5499" w:rsidRDefault="006F5499"/>
    <w:p w14:paraId="3B25E1AD" w14:textId="77777777" w:rsidR="006F5499" w:rsidRDefault="00DE4B63">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4345B3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4F8CC1"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D798F7"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13EED5"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BE3693"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40840A"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1636EB" w14:textId="77777777" w:rsidR="006F5499" w:rsidRDefault="00DE4B63">
            <w:pPr>
              <w:keepNext/>
              <w:keepLines/>
              <w:spacing w:after="0" w:line="240" w:lineRule="auto"/>
              <w:jc w:val="center"/>
            </w:pPr>
            <w:r>
              <w:rPr>
                <w:b/>
                <w:sz w:val="18"/>
              </w:rPr>
              <w:t>Indeks (%)</w:t>
            </w:r>
          </w:p>
        </w:tc>
      </w:tr>
      <w:tr w:rsidR="006F5499" w14:paraId="22466461" w14:textId="77777777">
        <w:tblPrEx>
          <w:tblCellMar>
            <w:top w:w="0" w:type="dxa"/>
            <w:bottom w:w="0" w:type="dxa"/>
          </w:tblCellMar>
        </w:tblPrEx>
        <w:trPr>
          <w:cantSplit/>
          <w:trHeight w:val="560"/>
        </w:trPr>
        <w:tc>
          <w:tcPr>
            <w:tcW w:w="700" w:type="dxa"/>
            <w:tcMar>
              <w:top w:w="0" w:type="dxa"/>
              <w:bottom w:w="0" w:type="dxa"/>
            </w:tcMar>
            <w:vAlign w:val="center"/>
          </w:tcPr>
          <w:p w14:paraId="640634C9" w14:textId="77777777" w:rsidR="006F5499" w:rsidRDefault="00DE4B63">
            <w:pPr>
              <w:keepNext/>
              <w:keepLines/>
              <w:spacing w:after="0" w:line="240" w:lineRule="auto"/>
            </w:pPr>
            <w:r>
              <w:rPr>
                <w:sz w:val="18"/>
              </w:rPr>
              <w:t>056</w:t>
            </w:r>
          </w:p>
        </w:tc>
        <w:tc>
          <w:tcPr>
            <w:tcW w:w="3180" w:type="dxa"/>
            <w:tcMar>
              <w:top w:w="0" w:type="dxa"/>
              <w:bottom w:w="0" w:type="dxa"/>
            </w:tcMar>
            <w:vAlign w:val="center"/>
          </w:tcPr>
          <w:p w14:paraId="5D23F9EE" w14:textId="77777777" w:rsidR="006F5499" w:rsidRDefault="00DE4B63">
            <w:pPr>
              <w:keepNext/>
              <w:keepLines/>
              <w:spacing w:after="0" w:line="240" w:lineRule="auto"/>
            </w:pPr>
            <w:r>
              <w:rPr>
                <w:sz w:val="18"/>
              </w:rPr>
              <w:t>Ostala nefinancijska dugotrajna imovina u pripremi</w:t>
            </w:r>
          </w:p>
        </w:tc>
        <w:tc>
          <w:tcPr>
            <w:tcW w:w="700" w:type="dxa"/>
            <w:tcMar>
              <w:top w:w="0" w:type="dxa"/>
              <w:bottom w:w="0" w:type="dxa"/>
            </w:tcMar>
            <w:vAlign w:val="center"/>
          </w:tcPr>
          <w:p w14:paraId="4838036A" w14:textId="77777777" w:rsidR="006F5499" w:rsidRDefault="00DE4B63">
            <w:pPr>
              <w:keepNext/>
              <w:keepLines/>
              <w:spacing w:after="0" w:line="240" w:lineRule="auto"/>
            </w:pPr>
            <w:r>
              <w:rPr>
                <w:sz w:val="18"/>
              </w:rPr>
              <w:t>056</w:t>
            </w:r>
          </w:p>
        </w:tc>
        <w:tc>
          <w:tcPr>
            <w:tcW w:w="1860" w:type="dxa"/>
            <w:tcMar>
              <w:top w:w="0" w:type="dxa"/>
              <w:bottom w:w="0" w:type="dxa"/>
            </w:tcMar>
            <w:vAlign w:val="center"/>
          </w:tcPr>
          <w:p w14:paraId="27E7DF30" w14:textId="77777777" w:rsidR="006F5499" w:rsidRDefault="00DE4B63">
            <w:pPr>
              <w:keepNext/>
              <w:keepLines/>
              <w:spacing w:after="0" w:line="240" w:lineRule="auto"/>
              <w:jc w:val="right"/>
            </w:pPr>
            <w:r>
              <w:rPr>
                <w:sz w:val="18"/>
              </w:rPr>
              <w:t>104.029,75</w:t>
            </w:r>
          </w:p>
        </w:tc>
        <w:tc>
          <w:tcPr>
            <w:tcW w:w="1860" w:type="dxa"/>
            <w:tcMar>
              <w:top w:w="0" w:type="dxa"/>
              <w:bottom w:w="0" w:type="dxa"/>
            </w:tcMar>
            <w:vAlign w:val="center"/>
          </w:tcPr>
          <w:p w14:paraId="0569FA93" w14:textId="77777777" w:rsidR="006F5499" w:rsidRDefault="00DE4B63">
            <w:pPr>
              <w:keepNext/>
              <w:keepLines/>
              <w:spacing w:after="0" w:line="240" w:lineRule="auto"/>
              <w:jc w:val="right"/>
            </w:pPr>
            <w:r>
              <w:rPr>
                <w:sz w:val="18"/>
              </w:rPr>
              <w:t>313.789,75</w:t>
            </w:r>
          </w:p>
        </w:tc>
        <w:tc>
          <w:tcPr>
            <w:tcW w:w="700" w:type="dxa"/>
            <w:tcMar>
              <w:top w:w="0" w:type="dxa"/>
              <w:bottom w:w="0" w:type="dxa"/>
            </w:tcMar>
            <w:vAlign w:val="center"/>
          </w:tcPr>
          <w:p w14:paraId="4DBE8D7A" w14:textId="77777777" w:rsidR="006F5499" w:rsidRDefault="00DE4B63">
            <w:pPr>
              <w:keepNext/>
              <w:keepLines/>
              <w:spacing w:after="0" w:line="240" w:lineRule="auto"/>
              <w:jc w:val="right"/>
            </w:pPr>
            <w:r>
              <w:rPr>
                <w:sz w:val="18"/>
              </w:rPr>
              <w:t>301,6</w:t>
            </w:r>
          </w:p>
        </w:tc>
      </w:tr>
    </w:tbl>
    <w:p w14:paraId="018595AA" w14:textId="77777777" w:rsidR="006F5499" w:rsidRDefault="006F5499">
      <w:pPr>
        <w:spacing w:after="0"/>
      </w:pPr>
    </w:p>
    <w:p w14:paraId="7CCB459D" w14:textId="77777777" w:rsidR="006F5499" w:rsidRDefault="00DE4B63">
      <w:r>
        <w:t>Ostala nefinancijska dugotrajna imovina u pripremi na dan 31.12. odnosi se na dokumente prostornog uređenja: Prostorni plan uređenja Grada Krapine nove generacije i Urbanistički plana uređenja gospodarskog predjela Krapina Nova-Jug nove generacije te na projektnu dokumentaciju za izgradnju nove zgrade Osnovne škole Ljudevit Gaj Krapina. </w:t>
      </w:r>
    </w:p>
    <w:p w14:paraId="1D3A9458" w14:textId="77777777" w:rsidR="006F5499" w:rsidRDefault="006F5499"/>
    <w:p w14:paraId="6B59C02B" w14:textId="77777777" w:rsidR="006F5499" w:rsidRDefault="00DE4B63">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16CCD7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2E2768"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AAAF4E"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13F3D1"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D6068"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E85A90"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E7058E" w14:textId="77777777" w:rsidR="006F5499" w:rsidRDefault="00DE4B63">
            <w:pPr>
              <w:keepNext/>
              <w:keepLines/>
              <w:spacing w:after="0" w:line="240" w:lineRule="auto"/>
              <w:jc w:val="center"/>
            </w:pPr>
            <w:r>
              <w:rPr>
                <w:b/>
                <w:sz w:val="18"/>
              </w:rPr>
              <w:t>Indeks (%)</w:t>
            </w:r>
          </w:p>
        </w:tc>
      </w:tr>
      <w:tr w:rsidR="006F5499" w14:paraId="13E856E0" w14:textId="77777777">
        <w:tblPrEx>
          <w:tblCellMar>
            <w:top w:w="0" w:type="dxa"/>
            <w:bottom w:w="0" w:type="dxa"/>
          </w:tblCellMar>
        </w:tblPrEx>
        <w:trPr>
          <w:cantSplit/>
          <w:trHeight w:val="560"/>
        </w:trPr>
        <w:tc>
          <w:tcPr>
            <w:tcW w:w="700" w:type="dxa"/>
            <w:tcMar>
              <w:top w:w="0" w:type="dxa"/>
              <w:bottom w:w="0" w:type="dxa"/>
            </w:tcMar>
            <w:vAlign w:val="center"/>
          </w:tcPr>
          <w:p w14:paraId="4B7DBF50" w14:textId="77777777" w:rsidR="006F5499" w:rsidRDefault="00DE4B63">
            <w:pPr>
              <w:keepNext/>
              <w:keepLines/>
              <w:spacing w:after="0" w:line="240" w:lineRule="auto"/>
            </w:pPr>
            <w:r>
              <w:rPr>
                <w:sz w:val="18"/>
              </w:rPr>
              <w:t>129</w:t>
            </w:r>
          </w:p>
        </w:tc>
        <w:tc>
          <w:tcPr>
            <w:tcW w:w="3180" w:type="dxa"/>
            <w:tcMar>
              <w:top w:w="0" w:type="dxa"/>
              <w:bottom w:w="0" w:type="dxa"/>
            </w:tcMar>
            <w:vAlign w:val="center"/>
          </w:tcPr>
          <w:p w14:paraId="32213362" w14:textId="77777777" w:rsidR="006F5499" w:rsidRDefault="00DE4B63">
            <w:pPr>
              <w:keepNext/>
              <w:keepLines/>
              <w:spacing w:after="0" w:line="240" w:lineRule="auto"/>
            </w:pPr>
            <w:r>
              <w:rPr>
                <w:sz w:val="18"/>
              </w:rPr>
              <w:t>Ostala potraživanja</w:t>
            </w:r>
          </w:p>
        </w:tc>
        <w:tc>
          <w:tcPr>
            <w:tcW w:w="700" w:type="dxa"/>
            <w:tcMar>
              <w:top w:w="0" w:type="dxa"/>
              <w:bottom w:w="0" w:type="dxa"/>
            </w:tcMar>
            <w:vAlign w:val="center"/>
          </w:tcPr>
          <w:p w14:paraId="3EBD0FD7" w14:textId="77777777" w:rsidR="006F5499" w:rsidRDefault="00DE4B63">
            <w:pPr>
              <w:keepNext/>
              <w:keepLines/>
              <w:spacing w:after="0" w:line="240" w:lineRule="auto"/>
            </w:pPr>
            <w:r>
              <w:rPr>
                <w:sz w:val="18"/>
              </w:rPr>
              <w:t>129</w:t>
            </w:r>
          </w:p>
        </w:tc>
        <w:tc>
          <w:tcPr>
            <w:tcW w:w="1860" w:type="dxa"/>
            <w:tcMar>
              <w:top w:w="0" w:type="dxa"/>
              <w:bottom w:w="0" w:type="dxa"/>
            </w:tcMar>
            <w:vAlign w:val="center"/>
          </w:tcPr>
          <w:p w14:paraId="761591C1" w14:textId="77777777" w:rsidR="006F5499" w:rsidRDefault="00DE4B63">
            <w:pPr>
              <w:keepNext/>
              <w:keepLines/>
              <w:spacing w:after="0" w:line="240" w:lineRule="auto"/>
              <w:jc w:val="right"/>
            </w:pPr>
            <w:r>
              <w:rPr>
                <w:sz w:val="18"/>
              </w:rPr>
              <w:t>29.515,72</w:t>
            </w:r>
          </w:p>
        </w:tc>
        <w:tc>
          <w:tcPr>
            <w:tcW w:w="1860" w:type="dxa"/>
            <w:tcMar>
              <w:top w:w="0" w:type="dxa"/>
              <w:bottom w:w="0" w:type="dxa"/>
            </w:tcMar>
            <w:vAlign w:val="center"/>
          </w:tcPr>
          <w:p w14:paraId="34859379" w14:textId="77777777" w:rsidR="006F5499" w:rsidRDefault="00DE4B63">
            <w:pPr>
              <w:keepNext/>
              <w:keepLines/>
              <w:spacing w:after="0" w:line="240" w:lineRule="auto"/>
              <w:jc w:val="right"/>
            </w:pPr>
            <w:r>
              <w:rPr>
                <w:sz w:val="18"/>
              </w:rPr>
              <w:t>20.716,05</w:t>
            </w:r>
          </w:p>
        </w:tc>
        <w:tc>
          <w:tcPr>
            <w:tcW w:w="700" w:type="dxa"/>
            <w:tcMar>
              <w:top w:w="0" w:type="dxa"/>
              <w:bottom w:w="0" w:type="dxa"/>
            </w:tcMar>
            <w:vAlign w:val="center"/>
          </w:tcPr>
          <w:p w14:paraId="03775444" w14:textId="77777777" w:rsidR="006F5499" w:rsidRDefault="00DE4B63">
            <w:pPr>
              <w:keepNext/>
              <w:keepLines/>
              <w:spacing w:after="0" w:line="240" w:lineRule="auto"/>
              <w:jc w:val="right"/>
            </w:pPr>
            <w:r>
              <w:rPr>
                <w:sz w:val="18"/>
              </w:rPr>
              <w:t>70,2</w:t>
            </w:r>
          </w:p>
        </w:tc>
      </w:tr>
    </w:tbl>
    <w:p w14:paraId="53597C42" w14:textId="77777777" w:rsidR="006F5499" w:rsidRDefault="006F5499">
      <w:pPr>
        <w:spacing w:after="0"/>
      </w:pPr>
    </w:p>
    <w:p w14:paraId="2B00C240" w14:textId="77777777" w:rsidR="006F5499" w:rsidRDefault="00DE4B63">
      <w:r>
        <w:t>Potraživanja na dan 31.12. najvećim se dijelom odnose na potraživanje od proračunskih korisnika Grada Krapine za povrat u proračun (doznačena, a neutrošena sredstva). </w:t>
      </w:r>
    </w:p>
    <w:p w14:paraId="5728D5A9" w14:textId="77777777" w:rsidR="006F5499" w:rsidRDefault="006F5499"/>
    <w:p w14:paraId="54998803" w14:textId="77777777" w:rsidR="006F5499" w:rsidRDefault="00DE4B63">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11584B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03D03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57310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01E1F1"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45BE0E"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990151"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D45F48" w14:textId="77777777" w:rsidR="006F5499" w:rsidRDefault="00DE4B63">
            <w:pPr>
              <w:keepNext/>
              <w:keepLines/>
              <w:spacing w:after="0" w:line="240" w:lineRule="auto"/>
              <w:jc w:val="center"/>
            </w:pPr>
            <w:r>
              <w:rPr>
                <w:b/>
                <w:sz w:val="18"/>
              </w:rPr>
              <w:t>Indeks (%)</w:t>
            </w:r>
          </w:p>
        </w:tc>
      </w:tr>
      <w:tr w:rsidR="006F5499" w14:paraId="77C9CDCC" w14:textId="77777777">
        <w:tblPrEx>
          <w:tblCellMar>
            <w:top w:w="0" w:type="dxa"/>
            <w:bottom w:w="0" w:type="dxa"/>
          </w:tblCellMar>
        </w:tblPrEx>
        <w:trPr>
          <w:cantSplit/>
          <w:trHeight w:val="560"/>
        </w:trPr>
        <w:tc>
          <w:tcPr>
            <w:tcW w:w="700" w:type="dxa"/>
            <w:tcMar>
              <w:top w:w="0" w:type="dxa"/>
              <w:bottom w:w="0" w:type="dxa"/>
            </w:tcMar>
            <w:vAlign w:val="center"/>
          </w:tcPr>
          <w:p w14:paraId="035D5705" w14:textId="77777777" w:rsidR="006F5499" w:rsidRDefault="00DE4B63">
            <w:pPr>
              <w:keepNext/>
              <w:keepLines/>
              <w:spacing w:after="0" w:line="240" w:lineRule="auto"/>
            </w:pPr>
            <w:r>
              <w:rPr>
                <w:sz w:val="18"/>
              </w:rPr>
              <w:t>161</w:t>
            </w:r>
          </w:p>
        </w:tc>
        <w:tc>
          <w:tcPr>
            <w:tcW w:w="3180" w:type="dxa"/>
            <w:tcMar>
              <w:top w:w="0" w:type="dxa"/>
              <w:bottom w:w="0" w:type="dxa"/>
            </w:tcMar>
            <w:vAlign w:val="center"/>
          </w:tcPr>
          <w:p w14:paraId="2EDFFC63" w14:textId="77777777" w:rsidR="006F5499" w:rsidRDefault="00DE4B63">
            <w:pPr>
              <w:keepNext/>
              <w:keepLines/>
              <w:spacing w:after="0" w:line="240" w:lineRule="auto"/>
            </w:pPr>
            <w:r>
              <w:rPr>
                <w:sz w:val="18"/>
              </w:rPr>
              <w:t>Potraživanja za poreze</w:t>
            </w:r>
          </w:p>
        </w:tc>
        <w:tc>
          <w:tcPr>
            <w:tcW w:w="700" w:type="dxa"/>
            <w:tcMar>
              <w:top w:w="0" w:type="dxa"/>
              <w:bottom w:w="0" w:type="dxa"/>
            </w:tcMar>
            <w:vAlign w:val="center"/>
          </w:tcPr>
          <w:p w14:paraId="61E223D3" w14:textId="77777777" w:rsidR="006F5499" w:rsidRDefault="00DE4B63">
            <w:pPr>
              <w:keepNext/>
              <w:keepLines/>
              <w:spacing w:after="0" w:line="240" w:lineRule="auto"/>
            </w:pPr>
            <w:r>
              <w:rPr>
                <w:sz w:val="18"/>
              </w:rPr>
              <w:t>161</w:t>
            </w:r>
          </w:p>
        </w:tc>
        <w:tc>
          <w:tcPr>
            <w:tcW w:w="1860" w:type="dxa"/>
            <w:tcMar>
              <w:top w:w="0" w:type="dxa"/>
              <w:bottom w:w="0" w:type="dxa"/>
            </w:tcMar>
            <w:vAlign w:val="center"/>
          </w:tcPr>
          <w:p w14:paraId="3B8548E5" w14:textId="77777777" w:rsidR="006F5499" w:rsidRDefault="00DE4B63">
            <w:pPr>
              <w:keepNext/>
              <w:keepLines/>
              <w:spacing w:after="0" w:line="240" w:lineRule="auto"/>
              <w:jc w:val="right"/>
            </w:pPr>
            <w:r>
              <w:rPr>
                <w:sz w:val="18"/>
              </w:rPr>
              <w:t>21.611,69</w:t>
            </w:r>
          </w:p>
        </w:tc>
        <w:tc>
          <w:tcPr>
            <w:tcW w:w="1860" w:type="dxa"/>
            <w:tcMar>
              <w:top w:w="0" w:type="dxa"/>
              <w:bottom w:w="0" w:type="dxa"/>
            </w:tcMar>
            <w:vAlign w:val="center"/>
          </w:tcPr>
          <w:p w14:paraId="034A3A9C" w14:textId="77777777" w:rsidR="006F5499" w:rsidRDefault="00DE4B63">
            <w:pPr>
              <w:keepNext/>
              <w:keepLines/>
              <w:spacing w:after="0" w:line="240" w:lineRule="auto"/>
              <w:jc w:val="right"/>
            </w:pPr>
            <w:r>
              <w:rPr>
                <w:sz w:val="18"/>
              </w:rPr>
              <w:t>33.033,82</w:t>
            </w:r>
          </w:p>
        </w:tc>
        <w:tc>
          <w:tcPr>
            <w:tcW w:w="700" w:type="dxa"/>
            <w:tcMar>
              <w:top w:w="0" w:type="dxa"/>
              <w:bottom w:w="0" w:type="dxa"/>
            </w:tcMar>
            <w:vAlign w:val="center"/>
          </w:tcPr>
          <w:p w14:paraId="51B715BD" w14:textId="77777777" w:rsidR="006F5499" w:rsidRDefault="00DE4B63">
            <w:pPr>
              <w:keepNext/>
              <w:keepLines/>
              <w:spacing w:after="0" w:line="240" w:lineRule="auto"/>
              <w:jc w:val="right"/>
            </w:pPr>
            <w:r>
              <w:rPr>
                <w:sz w:val="18"/>
              </w:rPr>
              <w:t>152,9</w:t>
            </w:r>
          </w:p>
        </w:tc>
      </w:tr>
    </w:tbl>
    <w:p w14:paraId="13E90FA9" w14:textId="77777777" w:rsidR="006F5499" w:rsidRDefault="006F5499">
      <w:pPr>
        <w:spacing w:after="0"/>
      </w:pPr>
    </w:p>
    <w:p w14:paraId="6F0A864E" w14:textId="77777777" w:rsidR="006F5499" w:rsidRDefault="00DE4B63">
      <w:r>
        <w:t>Potraživanja na dan 31.12. najvećim se dijelom odnose na potraživanja za povremene poreze na imovinu -porez na promet nekretnina. </w:t>
      </w:r>
    </w:p>
    <w:p w14:paraId="01CF5C38" w14:textId="77777777" w:rsidR="006F5499" w:rsidRDefault="006F5499"/>
    <w:p w14:paraId="0B1189D1" w14:textId="77777777" w:rsidR="006F5499" w:rsidRDefault="00DE4B63">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10CF8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E0D69E"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96450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20B35"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D4D3E9"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D25B72"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0B2164" w14:textId="77777777" w:rsidR="006F5499" w:rsidRDefault="00DE4B63">
            <w:pPr>
              <w:keepNext/>
              <w:keepLines/>
              <w:spacing w:after="0" w:line="240" w:lineRule="auto"/>
              <w:jc w:val="center"/>
            </w:pPr>
            <w:r>
              <w:rPr>
                <w:b/>
                <w:sz w:val="18"/>
              </w:rPr>
              <w:t>Indeks (%)</w:t>
            </w:r>
          </w:p>
        </w:tc>
      </w:tr>
      <w:tr w:rsidR="006F5499" w14:paraId="6845827C" w14:textId="77777777">
        <w:tblPrEx>
          <w:tblCellMar>
            <w:top w:w="0" w:type="dxa"/>
            <w:bottom w:w="0" w:type="dxa"/>
          </w:tblCellMar>
        </w:tblPrEx>
        <w:trPr>
          <w:cantSplit/>
          <w:trHeight w:val="560"/>
        </w:trPr>
        <w:tc>
          <w:tcPr>
            <w:tcW w:w="700" w:type="dxa"/>
            <w:tcMar>
              <w:top w:w="0" w:type="dxa"/>
              <w:bottom w:w="0" w:type="dxa"/>
            </w:tcMar>
            <w:vAlign w:val="center"/>
          </w:tcPr>
          <w:p w14:paraId="59AB29A1" w14:textId="77777777" w:rsidR="006F5499" w:rsidRDefault="00DE4B63">
            <w:pPr>
              <w:keepNext/>
              <w:keepLines/>
              <w:spacing w:after="0" w:line="240" w:lineRule="auto"/>
            </w:pPr>
            <w:r>
              <w:rPr>
                <w:sz w:val="18"/>
              </w:rPr>
              <w:t>1633</w:t>
            </w:r>
          </w:p>
        </w:tc>
        <w:tc>
          <w:tcPr>
            <w:tcW w:w="3180" w:type="dxa"/>
            <w:tcMar>
              <w:top w:w="0" w:type="dxa"/>
              <w:bottom w:w="0" w:type="dxa"/>
            </w:tcMar>
            <w:vAlign w:val="center"/>
          </w:tcPr>
          <w:p w14:paraId="1668E9F8" w14:textId="77777777" w:rsidR="006F5499" w:rsidRDefault="00DE4B63">
            <w:pPr>
              <w:keepNext/>
              <w:keepLines/>
              <w:spacing w:after="0" w:line="240" w:lineRule="auto"/>
            </w:pPr>
            <w:r>
              <w:rPr>
                <w:sz w:val="18"/>
              </w:rPr>
              <w:t>Potraživanja za pomoći proračunu i izvanproračunskim korisnicima iz drugih proračuna</w:t>
            </w:r>
          </w:p>
        </w:tc>
        <w:tc>
          <w:tcPr>
            <w:tcW w:w="700" w:type="dxa"/>
            <w:tcMar>
              <w:top w:w="0" w:type="dxa"/>
              <w:bottom w:w="0" w:type="dxa"/>
            </w:tcMar>
            <w:vAlign w:val="center"/>
          </w:tcPr>
          <w:p w14:paraId="51E498D3" w14:textId="77777777" w:rsidR="006F5499" w:rsidRDefault="00DE4B63">
            <w:pPr>
              <w:keepNext/>
              <w:keepLines/>
              <w:spacing w:after="0" w:line="240" w:lineRule="auto"/>
            </w:pPr>
            <w:r>
              <w:rPr>
                <w:sz w:val="18"/>
              </w:rPr>
              <w:t>1633</w:t>
            </w:r>
          </w:p>
        </w:tc>
        <w:tc>
          <w:tcPr>
            <w:tcW w:w="1860" w:type="dxa"/>
            <w:tcMar>
              <w:top w:w="0" w:type="dxa"/>
              <w:bottom w:w="0" w:type="dxa"/>
            </w:tcMar>
            <w:vAlign w:val="center"/>
          </w:tcPr>
          <w:p w14:paraId="49C7A64D" w14:textId="77777777" w:rsidR="006F5499" w:rsidRDefault="00DE4B63">
            <w:pPr>
              <w:keepNext/>
              <w:keepLines/>
              <w:spacing w:after="0" w:line="240" w:lineRule="auto"/>
              <w:jc w:val="right"/>
            </w:pPr>
            <w:r>
              <w:rPr>
                <w:sz w:val="18"/>
              </w:rPr>
              <w:t>24.066,86</w:t>
            </w:r>
          </w:p>
        </w:tc>
        <w:tc>
          <w:tcPr>
            <w:tcW w:w="1860" w:type="dxa"/>
            <w:tcMar>
              <w:top w:w="0" w:type="dxa"/>
              <w:bottom w:w="0" w:type="dxa"/>
            </w:tcMar>
            <w:vAlign w:val="center"/>
          </w:tcPr>
          <w:p w14:paraId="0B43B50A" w14:textId="77777777" w:rsidR="006F5499" w:rsidRDefault="00DE4B63">
            <w:pPr>
              <w:keepNext/>
              <w:keepLines/>
              <w:spacing w:after="0" w:line="240" w:lineRule="auto"/>
              <w:jc w:val="right"/>
            </w:pPr>
            <w:r>
              <w:rPr>
                <w:sz w:val="18"/>
              </w:rPr>
              <w:t>50.648,36</w:t>
            </w:r>
          </w:p>
        </w:tc>
        <w:tc>
          <w:tcPr>
            <w:tcW w:w="700" w:type="dxa"/>
            <w:tcMar>
              <w:top w:w="0" w:type="dxa"/>
              <w:bottom w:w="0" w:type="dxa"/>
            </w:tcMar>
            <w:vAlign w:val="center"/>
          </w:tcPr>
          <w:p w14:paraId="3F84E4AC" w14:textId="77777777" w:rsidR="006F5499" w:rsidRDefault="00DE4B63">
            <w:pPr>
              <w:keepNext/>
              <w:keepLines/>
              <w:spacing w:after="0" w:line="240" w:lineRule="auto"/>
              <w:jc w:val="right"/>
            </w:pPr>
            <w:r>
              <w:rPr>
                <w:sz w:val="18"/>
              </w:rPr>
              <w:t>210,4</w:t>
            </w:r>
          </w:p>
        </w:tc>
      </w:tr>
    </w:tbl>
    <w:p w14:paraId="4DABAD62" w14:textId="77777777" w:rsidR="006F5499" w:rsidRDefault="006F5499">
      <w:pPr>
        <w:spacing w:after="0"/>
      </w:pPr>
    </w:p>
    <w:p w14:paraId="4E275660" w14:textId="77777777" w:rsidR="006F5499" w:rsidRDefault="00DE4B63">
      <w:r>
        <w:t>Potraživanja na dan 31.12. najvećim se dijelom odnose na potraživanja iz državnog proračuna za dodijeljena bespovratna sredstva za provedbu projekta u okviru Poziva Dostupnost kvalitetne skrbi za djecu u lokalnim zajednicama kroz poboljšanje materijalnih uvjeta u dječjim vrtićima, a temeljem zaključenog ugovora. </w:t>
      </w:r>
    </w:p>
    <w:p w14:paraId="56298F8B" w14:textId="77777777" w:rsidR="006F5499" w:rsidRDefault="006F5499"/>
    <w:p w14:paraId="1374AC34" w14:textId="77777777" w:rsidR="006F5499" w:rsidRDefault="00DE4B63">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26D94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FEFF2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8FB18B"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9AFFD5"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555C28"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BD32D6"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542072" w14:textId="77777777" w:rsidR="006F5499" w:rsidRDefault="00DE4B63">
            <w:pPr>
              <w:keepNext/>
              <w:keepLines/>
              <w:spacing w:after="0" w:line="240" w:lineRule="auto"/>
              <w:jc w:val="center"/>
            </w:pPr>
            <w:r>
              <w:rPr>
                <w:b/>
                <w:sz w:val="18"/>
              </w:rPr>
              <w:t>Indeks (%)</w:t>
            </w:r>
          </w:p>
        </w:tc>
      </w:tr>
      <w:tr w:rsidR="006F5499" w14:paraId="23A91240" w14:textId="77777777">
        <w:tblPrEx>
          <w:tblCellMar>
            <w:top w:w="0" w:type="dxa"/>
            <w:bottom w:w="0" w:type="dxa"/>
          </w:tblCellMar>
        </w:tblPrEx>
        <w:trPr>
          <w:cantSplit/>
          <w:trHeight w:val="560"/>
        </w:trPr>
        <w:tc>
          <w:tcPr>
            <w:tcW w:w="700" w:type="dxa"/>
            <w:tcMar>
              <w:top w:w="0" w:type="dxa"/>
              <w:bottom w:w="0" w:type="dxa"/>
            </w:tcMar>
            <w:vAlign w:val="center"/>
          </w:tcPr>
          <w:p w14:paraId="70D57A15" w14:textId="77777777" w:rsidR="006F5499" w:rsidRDefault="00DE4B63">
            <w:pPr>
              <w:keepNext/>
              <w:keepLines/>
              <w:spacing w:after="0" w:line="240" w:lineRule="auto"/>
            </w:pPr>
            <w:r>
              <w:rPr>
                <w:sz w:val="18"/>
              </w:rPr>
              <w:t>1634</w:t>
            </w:r>
          </w:p>
        </w:tc>
        <w:tc>
          <w:tcPr>
            <w:tcW w:w="3180" w:type="dxa"/>
            <w:tcMar>
              <w:top w:w="0" w:type="dxa"/>
              <w:bottom w:w="0" w:type="dxa"/>
            </w:tcMar>
            <w:vAlign w:val="center"/>
          </w:tcPr>
          <w:p w14:paraId="48B95CDB" w14:textId="77777777" w:rsidR="006F5499" w:rsidRDefault="00DE4B63">
            <w:pPr>
              <w:keepNext/>
              <w:keepLines/>
              <w:spacing w:after="0" w:line="240" w:lineRule="auto"/>
            </w:pPr>
            <w:r>
              <w:rPr>
                <w:sz w:val="18"/>
              </w:rPr>
              <w:t>Potraživanja za pomoći od izvanproračunskih korisnika</w:t>
            </w:r>
          </w:p>
        </w:tc>
        <w:tc>
          <w:tcPr>
            <w:tcW w:w="700" w:type="dxa"/>
            <w:tcMar>
              <w:top w:w="0" w:type="dxa"/>
              <w:bottom w:w="0" w:type="dxa"/>
            </w:tcMar>
            <w:vAlign w:val="center"/>
          </w:tcPr>
          <w:p w14:paraId="0A2C26B0" w14:textId="77777777" w:rsidR="006F5499" w:rsidRDefault="00DE4B63">
            <w:pPr>
              <w:keepNext/>
              <w:keepLines/>
              <w:spacing w:after="0" w:line="240" w:lineRule="auto"/>
            </w:pPr>
            <w:r>
              <w:rPr>
                <w:sz w:val="18"/>
              </w:rPr>
              <w:t>1634</w:t>
            </w:r>
          </w:p>
        </w:tc>
        <w:tc>
          <w:tcPr>
            <w:tcW w:w="1860" w:type="dxa"/>
            <w:tcMar>
              <w:top w:w="0" w:type="dxa"/>
              <w:bottom w:w="0" w:type="dxa"/>
            </w:tcMar>
            <w:vAlign w:val="center"/>
          </w:tcPr>
          <w:p w14:paraId="5AD4DB58"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32EF9BA8" w14:textId="77777777" w:rsidR="006F5499" w:rsidRDefault="00DE4B63">
            <w:pPr>
              <w:keepNext/>
              <w:keepLines/>
              <w:spacing w:after="0" w:line="240" w:lineRule="auto"/>
              <w:jc w:val="right"/>
            </w:pPr>
            <w:r>
              <w:rPr>
                <w:sz w:val="18"/>
              </w:rPr>
              <w:t>276.481,36</w:t>
            </w:r>
          </w:p>
        </w:tc>
        <w:tc>
          <w:tcPr>
            <w:tcW w:w="700" w:type="dxa"/>
            <w:tcMar>
              <w:top w:w="0" w:type="dxa"/>
              <w:bottom w:w="0" w:type="dxa"/>
            </w:tcMar>
            <w:vAlign w:val="center"/>
          </w:tcPr>
          <w:p w14:paraId="2D3349F5" w14:textId="77777777" w:rsidR="006F5499" w:rsidRDefault="00DE4B63">
            <w:pPr>
              <w:keepNext/>
              <w:keepLines/>
              <w:spacing w:after="0" w:line="240" w:lineRule="auto"/>
              <w:jc w:val="right"/>
            </w:pPr>
            <w:r>
              <w:rPr>
                <w:sz w:val="18"/>
              </w:rPr>
              <w:t>-</w:t>
            </w:r>
          </w:p>
        </w:tc>
      </w:tr>
    </w:tbl>
    <w:p w14:paraId="282DD75A" w14:textId="77777777" w:rsidR="006F5499" w:rsidRDefault="006F5499">
      <w:pPr>
        <w:spacing w:after="0"/>
      </w:pPr>
    </w:p>
    <w:p w14:paraId="01AB50B8" w14:textId="77777777" w:rsidR="006F5499" w:rsidRDefault="00DE4B63">
      <w:r>
        <w:t>Potraživanja na dan 31.12. najvećim se dijelom odnose na potraživanja od Fonda za zaštitu okoliša i energetsku učinkovitost za sufinanciranju provedbe mjera prilagodbe klimatskim promjenama u svrhu jačanja otpornosti urbanih sredina, a temeljem zaključenog ugovora.</w:t>
      </w:r>
    </w:p>
    <w:p w14:paraId="24445F17" w14:textId="77777777" w:rsidR="006F5499" w:rsidRDefault="006F5499"/>
    <w:p w14:paraId="6E00AA54" w14:textId="77777777" w:rsidR="006F5499" w:rsidRDefault="00DE4B63">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B19F6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935978"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DC1B4B"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10101F"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47431D"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E67ED0"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9BABC8" w14:textId="77777777" w:rsidR="006F5499" w:rsidRDefault="00DE4B63">
            <w:pPr>
              <w:keepNext/>
              <w:keepLines/>
              <w:spacing w:after="0" w:line="240" w:lineRule="auto"/>
              <w:jc w:val="center"/>
            </w:pPr>
            <w:r>
              <w:rPr>
                <w:b/>
                <w:sz w:val="18"/>
              </w:rPr>
              <w:t>Indeks (%)</w:t>
            </w:r>
          </w:p>
        </w:tc>
      </w:tr>
      <w:tr w:rsidR="006F5499" w14:paraId="2650C985" w14:textId="77777777">
        <w:tblPrEx>
          <w:tblCellMar>
            <w:top w:w="0" w:type="dxa"/>
            <w:bottom w:w="0" w:type="dxa"/>
          </w:tblCellMar>
        </w:tblPrEx>
        <w:trPr>
          <w:cantSplit/>
          <w:trHeight w:val="560"/>
        </w:trPr>
        <w:tc>
          <w:tcPr>
            <w:tcW w:w="700" w:type="dxa"/>
            <w:tcMar>
              <w:top w:w="0" w:type="dxa"/>
              <w:bottom w:w="0" w:type="dxa"/>
            </w:tcMar>
            <w:vAlign w:val="center"/>
          </w:tcPr>
          <w:p w14:paraId="0E18BDE3" w14:textId="77777777" w:rsidR="006F5499" w:rsidRDefault="00DE4B63">
            <w:pPr>
              <w:keepNext/>
              <w:keepLines/>
              <w:spacing w:after="0" w:line="240" w:lineRule="auto"/>
            </w:pPr>
            <w:r>
              <w:rPr>
                <w:sz w:val="18"/>
              </w:rPr>
              <w:t>1635</w:t>
            </w:r>
          </w:p>
        </w:tc>
        <w:tc>
          <w:tcPr>
            <w:tcW w:w="3180" w:type="dxa"/>
            <w:tcMar>
              <w:top w:w="0" w:type="dxa"/>
              <w:bottom w:w="0" w:type="dxa"/>
            </w:tcMar>
            <w:vAlign w:val="center"/>
          </w:tcPr>
          <w:p w14:paraId="6639770B" w14:textId="77777777" w:rsidR="006F5499" w:rsidRDefault="00DE4B63">
            <w:pPr>
              <w:keepNext/>
              <w:keepLines/>
              <w:spacing w:after="0" w:line="240" w:lineRule="auto"/>
            </w:pPr>
            <w:r>
              <w:rPr>
                <w:sz w:val="18"/>
              </w:rPr>
              <w:t>Potraživanja za pomoći izravnanja za decentralizirane funkcije i fiskalnog izravnanja</w:t>
            </w:r>
          </w:p>
        </w:tc>
        <w:tc>
          <w:tcPr>
            <w:tcW w:w="700" w:type="dxa"/>
            <w:tcMar>
              <w:top w:w="0" w:type="dxa"/>
              <w:bottom w:w="0" w:type="dxa"/>
            </w:tcMar>
            <w:vAlign w:val="center"/>
          </w:tcPr>
          <w:p w14:paraId="4598C912" w14:textId="77777777" w:rsidR="006F5499" w:rsidRDefault="00DE4B63">
            <w:pPr>
              <w:keepNext/>
              <w:keepLines/>
              <w:spacing w:after="0" w:line="240" w:lineRule="auto"/>
            </w:pPr>
            <w:r>
              <w:rPr>
                <w:sz w:val="18"/>
              </w:rPr>
              <w:t>1635</w:t>
            </w:r>
          </w:p>
        </w:tc>
        <w:tc>
          <w:tcPr>
            <w:tcW w:w="1860" w:type="dxa"/>
            <w:tcMar>
              <w:top w:w="0" w:type="dxa"/>
              <w:bottom w:w="0" w:type="dxa"/>
            </w:tcMar>
            <w:vAlign w:val="center"/>
          </w:tcPr>
          <w:p w14:paraId="11669CD8" w14:textId="77777777" w:rsidR="006F5499" w:rsidRDefault="00DE4B63">
            <w:pPr>
              <w:keepNext/>
              <w:keepLines/>
              <w:spacing w:after="0" w:line="240" w:lineRule="auto"/>
              <w:jc w:val="right"/>
            </w:pPr>
            <w:r>
              <w:rPr>
                <w:sz w:val="18"/>
              </w:rPr>
              <w:t>1.562,16</w:t>
            </w:r>
          </w:p>
        </w:tc>
        <w:tc>
          <w:tcPr>
            <w:tcW w:w="1860" w:type="dxa"/>
            <w:tcMar>
              <w:top w:w="0" w:type="dxa"/>
              <w:bottom w:w="0" w:type="dxa"/>
            </w:tcMar>
            <w:vAlign w:val="center"/>
          </w:tcPr>
          <w:p w14:paraId="289BD420" w14:textId="77777777" w:rsidR="006F5499" w:rsidRDefault="00DE4B63">
            <w:pPr>
              <w:keepNext/>
              <w:keepLines/>
              <w:spacing w:after="0" w:line="240" w:lineRule="auto"/>
              <w:jc w:val="right"/>
            </w:pPr>
            <w:r>
              <w:rPr>
                <w:sz w:val="18"/>
              </w:rPr>
              <w:t>0,00</w:t>
            </w:r>
          </w:p>
        </w:tc>
        <w:tc>
          <w:tcPr>
            <w:tcW w:w="700" w:type="dxa"/>
            <w:tcMar>
              <w:top w:w="0" w:type="dxa"/>
              <w:bottom w:w="0" w:type="dxa"/>
            </w:tcMar>
            <w:vAlign w:val="center"/>
          </w:tcPr>
          <w:p w14:paraId="7D25984D" w14:textId="77777777" w:rsidR="006F5499" w:rsidRDefault="00DE4B63">
            <w:pPr>
              <w:keepNext/>
              <w:keepLines/>
              <w:spacing w:after="0" w:line="240" w:lineRule="auto"/>
              <w:jc w:val="right"/>
            </w:pPr>
            <w:r>
              <w:rPr>
                <w:sz w:val="18"/>
              </w:rPr>
              <w:t>0</w:t>
            </w:r>
          </w:p>
        </w:tc>
      </w:tr>
    </w:tbl>
    <w:p w14:paraId="044FBD6D" w14:textId="77777777" w:rsidR="006F5499" w:rsidRDefault="006F5499">
      <w:pPr>
        <w:spacing w:after="0"/>
      </w:pPr>
    </w:p>
    <w:p w14:paraId="0222A45E" w14:textId="77777777" w:rsidR="006F5499" w:rsidRDefault="00DE4B63">
      <w:r>
        <w:t>Evidentirana potraživanja na dan 1.1. odnosila su se na potraživanja za pomoći izravnanja za decentraliziranu funkciju osnovnog školstva prema obračunu za 2024. godinu. </w:t>
      </w:r>
    </w:p>
    <w:p w14:paraId="06084C3F" w14:textId="77777777" w:rsidR="006F5499" w:rsidRDefault="006F5499"/>
    <w:p w14:paraId="0761B2CE" w14:textId="77777777" w:rsidR="006F5499" w:rsidRDefault="00DE4B63">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4C1057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54FD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A57CFF"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B91FED"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0A800B"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DF01A2"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4E834F" w14:textId="77777777" w:rsidR="006F5499" w:rsidRDefault="00DE4B63">
            <w:pPr>
              <w:keepNext/>
              <w:keepLines/>
              <w:spacing w:after="0" w:line="240" w:lineRule="auto"/>
              <w:jc w:val="center"/>
            </w:pPr>
            <w:r>
              <w:rPr>
                <w:b/>
                <w:sz w:val="18"/>
              </w:rPr>
              <w:t>Indeks (%)</w:t>
            </w:r>
          </w:p>
        </w:tc>
      </w:tr>
      <w:tr w:rsidR="006F5499" w14:paraId="0F357B95" w14:textId="77777777">
        <w:tblPrEx>
          <w:tblCellMar>
            <w:top w:w="0" w:type="dxa"/>
            <w:bottom w:w="0" w:type="dxa"/>
          </w:tblCellMar>
        </w:tblPrEx>
        <w:trPr>
          <w:cantSplit/>
          <w:trHeight w:val="560"/>
        </w:trPr>
        <w:tc>
          <w:tcPr>
            <w:tcW w:w="700" w:type="dxa"/>
            <w:tcMar>
              <w:top w:w="0" w:type="dxa"/>
              <w:bottom w:w="0" w:type="dxa"/>
            </w:tcMar>
            <w:vAlign w:val="center"/>
          </w:tcPr>
          <w:p w14:paraId="29F0EFA6" w14:textId="77777777" w:rsidR="006F5499" w:rsidRDefault="00DE4B63">
            <w:pPr>
              <w:keepNext/>
              <w:keepLines/>
              <w:spacing w:after="0" w:line="240" w:lineRule="auto"/>
            </w:pPr>
            <w:r>
              <w:rPr>
                <w:sz w:val="18"/>
              </w:rPr>
              <w:t>164</w:t>
            </w:r>
          </w:p>
        </w:tc>
        <w:tc>
          <w:tcPr>
            <w:tcW w:w="3180" w:type="dxa"/>
            <w:tcMar>
              <w:top w:w="0" w:type="dxa"/>
              <w:bottom w:w="0" w:type="dxa"/>
            </w:tcMar>
            <w:vAlign w:val="center"/>
          </w:tcPr>
          <w:p w14:paraId="1B267744" w14:textId="77777777" w:rsidR="006F5499" w:rsidRDefault="00DE4B63">
            <w:pPr>
              <w:keepNext/>
              <w:keepLines/>
              <w:spacing w:after="0" w:line="240" w:lineRule="auto"/>
            </w:pPr>
            <w:r>
              <w:rPr>
                <w:sz w:val="18"/>
              </w:rPr>
              <w:t>Potraživanja za prihode od imovine</w:t>
            </w:r>
          </w:p>
        </w:tc>
        <w:tc>
          <w:tcPr>
            <w:tcW w:w="700" w:type="dxa"/>
            <w:tcMar>
              <w:top w:w="0" w:type="dxa"/>
              <w:bottom w:w="0" w:type="dxa"/>
            </w:tcMar>
            <w:vAlign w:val="center"/>
          </w:tcPr>
          <w:p w14:paraId="2DBA3BE1" w14:textId="77777777" w:rsidR="006F5499" w:rsidRDefault="00DE4B63">
            <w:pPr>
              <w:keepNext/>
              <w:keepLines/>
              <w:spacing w:after="0" w:line="240" w:lineRule="auto"/>
            </w:pPr>
            <w:r>
              <w:rPr>
                <w:sz w:val="18"/>
              </w:rPr>
              <w:t>164</w:t>
            </w:r>
          </w:p>
        </w:tc>
        <w:tc>
          <w:tcPr>
            <w:tcW w:w="1860" w:type="dxa"/>
            <w:tcMar>
              <w:top w:w="0" w:type="dxa"/>
              <w:bottom w:w="0" w:type="dxa"/>
            </w:tcMar>
            <w:vAlign w:val="center"/>
          </w:tcPr>
          <w:p w14:paraId="5C97E7D9" w14:textId="77777777" w:rsidR="006F5499" w:rsidRDefault="00DE4B63">
            <w:pPr>
              <w:keepNext/>
              <w:keepLines/>
              <w:spacing w:after="0" w:line="240" w:lineRule="auto"/>
              <w:jc w:val="right"/>
            </w:pPr>
            <w:r>
              <w:rPr>
                <w:sz w:val="18"/>
              </w:rPr>
              <w:t>39.225,10</w:t>
            </w:r>
          </w:p>
        </w:tc>
        <w:tc>
          <w:tcPr>
            <w:tcW w:w="1860" w:type="dxa"/>
            <w:tcMar>
              <w:top w:w="0" w:type="dxa"/>
              <w:bottom w:w="0" w:type="dxa"/>
            </w:tcMar>
            <w:vAlign w:val="center"/>
          </w:tcPr>
          <w:p w14:paraId="4AA66A1D" w14:textId="77777777" w:rsidR="006F5499" w:rsidRDefault="00DE4B63">
            <w:pPr>
              <w:keepNext/>
              <w:keepLines/>
              <w:spacing w:after="0" w:line="240" w:lineRule="auto"/>
              <w:jc w:val="right"/>
            </w:pPr>
            <w:r>
              <w:rPr>
                <w:sz w:val="18"/>
              </w:rPr>
              <w:t>33.163,01</w:t>
            </w:r>
          </w:p>
        </w:tc>
        <w:tc>
          <w:tcPr>
            <w:tcW w:w="700" w:type="dxa"/>
            <w:tcMar>
              <w:top w:w="0" w:type="dxa"/>
              <w:bottom w:w="0" w:type="dxa"/>
            </w:tcMar>
            <w:vAlign w:val="center"/>
          </w:tcPr>
          <w:p w14:paraId="6D41C528" w14:textId="77777777" w:rsidR="006F5499" w:rsidRDefault="00DE4B63">
            <w:pPr>
              <w:keepNext/>
              <w:keepLines/>
              <w:spacing w:after="0" w:line="240" w:lineRule="auto"/>
              <w:jc w:val="right"/>
            </w:pPr>
            <w:r>
              <w:rPr>
                <w:sz w:val="18"/>
              </w:rPr>
              <w:t>84,5</w:t>
            </w:r>
          </w:p>
        </w:tc>
      </w:tr>
    </w:tbl>
    <w:p w14:paraId="11D2B3E9" w14:textId="77777777" w:rsidR="006F5499" w:rsidRDefault="006F5499">
      <w:pPr>
        <w:spacing w:after="0"/>
      </w:pPr>
    </w:p>
    <w:p w14:paraId="5B4CAEA3" w14:textId="77777777" w:rsidR="006F5499" w:rsidRDefault="00DE4B63">
      <w:r>
        <w:lastRenderedPageBreak/>
        <w:t>Potraživanja na dan 31.12. najvećim dijelom se odnose na potraživanja za danu koncesiju za obavljanje dimnjačarske djelatnosti te potraživanja za spomeničku rentu. </w:t>
      </w:r>
    </w:p>
    <w:p w14:paraId="27D47783" w14:textId="77777777" w:rsidR="006F5499" w:rsidRDefault="006F5499"/>
    <w:p w14:paraId="1CF99D55" w14:textId="77777777" w:rsidR="006F5499" w:rsidRDefault="00DE4B63">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534CD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1576F5"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816DDE"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0C7D3"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DEABE3"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75132F"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6DC53F" w14:textId="77777777" w:rsidR="006F5499" w:rsidRDefault="00DE4B63">
            <w:pPr>
              <w:keepNext/>
              <w:keepLines/>
              <w:spacing w:after="0" w:line="240" w:lineRule="auto"/>
              <w:jc w:val="center"/>
            </w:pPr>
            <w:r>
              <w:rPr>
                <w:b/>
                <w:sz w:val="18"/>
              </w:rPr>
              <w:t>Indeks (%)</w:t>
            </w:r>
          </w:p>
        </w:tc>
      </w:tr>
      <w:tr w:rsidR="006F5499" w14:paraId="2A79F879" w14:textId="77777777">
        <w:tblPrEx>
          <w:tblCellMar>
            <w:top w:w="0" w:type="dxa"/>
            <w:bottom w:w="0" w:type="dxa"/>
          </w:tblCellMar>
        </w:tblPrEx>
        <w:trPr>
          <w:cantSplit/>
          <w:trHeight w:val="560"/>
        </w:trPr>
        <w:tc>
          <w:tcPr>
            <w:tcW w:w="700" w:type="dxa"/>
            <w:tcMar>
              <w:top w:w="0" w:type="dxa"/>
              <w:bottom w:w="0" w:type="dxa"/>
            </w:tcMar>
            <w:vAlign w:val="center"/>
          </w:tcPr>
          <w:p w14:paraId="35B09955" w14:textId="77777777" w:rsidR="006F5499" w:rsidRDefault="00DE4B63">
            <w:pPr>
              <w:keepNext/>
              <w:keepLines/>
              <w:spacing w:after="0" w:line="240" w:lineRule="auto"/>
            </w:pPr>
            <w:r>
              <w:rPr>
                <w:sz w:val="18"/>
              </w:rPr>
              <w:t>165</w:t>
            </w:r>
          </w:p>
        </w:tc>
        <w:tc>
          <w:tcPr>
            <w:tcW w:w="3180" w:type="dxa"/>
            <w:tcMar>
              <w:top w:w="0" w:type="dxa"/>
              <w:bottom w:w="0" w:type="dxa"/>
            </w:tcMar>
            <w:vAlign w:val="center"/>
          </w:tcPr>
          <w:p w14:paraId="52F72520" w14:textId="77777777" w:rsidR="006F5499" w:rsidRDefault="00DE4B63">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6E580EE5" w14:textId="77777777" w:rsidR="006F5499" w:rsidRDefault="00DE4B63">
            <w:pPr>
              <w:keepNext/>
              <w:keepLines/>
              <w:spacing w:after="0" w:line="240" w:lineRule="auto"/>
            </w:pPr>
            <w:r>
              <w:rPr>
                <w:sz w:val="18"/>
              </w:rPr>
              <w:t>165</w:t>
            </w:r>
          </w:p>
        </w:tc>
        <w:tc>
          <w:tcPr>
            <w:tcW w:w="1860" w:type="dxa"/>
            <w:tcMar>
              <w:top w:w="0" w:type="dxa"/>
              <w:bottom w:w="0" w:type="dxa"/>
            </w:tcMar>
            <w:vAlign w:val="center"/>
          </w:tcPr>
          <w:p w14:paraId="434051F7" w14:textId="77777777" w:rsidR="006F5499" w:rsidRDefault="00DE4B63">
            <w:pPr>
              <w:keepNext/>
              <w:keepLines/>
              <w:spacing w:after="0" w:line="240" w:lineRule="auto"/>
              <w:jc w:val="right"/>
            </w:pPr>
            <w:r>
              <w:rPr>
                <w:sz w:val="18"/>
              </w:rPr>
              <w:t>296.712,02</w:t>
            </w:r>
          </w:p>
        </w:tc>
        <w:tc>
          <w:tcPr>
            <w:tcW w:w="1860" w:type="dxa"/>
            <w:tcMar>
              <w:top w:w="0" w:type="dxa"/>
              <w:bottom w:w="0" w:type="dxa"/>
            </w:tcMar>
            <w:vAlign w:val="center"/>
          </w:tcPr>
          <w:p w14:paraId="1595446E" w14:textId="77777777" w:rsidR="006F5499" w:rsidRDefault="00DE4B63">
            <w:pPr>
              <w:keepNext/>
              <w:keepLines/>
              <w:spacing w:after="0" w:line="240" w:lineRule="auto"/>
              <w:jc w:val="right"/>
            </w:pPr>
            <w:r>
              <w:rPr>
                <w:sz w:val="18"/>
              </w:rPr>
              <w:t>411.413,77</w:t>
            </w:r>
          </w:p>
        </w:tc>
        <w:tc>
          <w:tcPr>
            <w:tcW w:w="700" w:type="dxa"/>
            <w:tcMar>
              <w:top w:w="0" w:type="dxa"/>
              <w:bottom w:w="0" w:type="dxa"/>
            </w:tcMar>
            <w:vAlign w:val="center"/>
          </w:tcPr>
          <w:p w14:paraId="1A6EDF51" w14:textId="77777777" w:rsidR="006F5499" w:rsidRDefault="00DE4B63">
            <w:pPr>
              <w:keepNext/>
              <w:keepLines/>
              <w:spacing w:after="0" w:line="240" w:lineRule="auto"/>
              <w:jc w:val="right"/>
            </w:pPr>
            <w:r>
              <w:rPr>
                <w:sz w:val="18"/>
              </w:rPr>
              <w:t>138,7</w:t>
            </w:r>
          </w:p>
        </w:tc>
      </w:tr>
    </w:tbl>
    <w:p w14:paraId="243E0FD4" w14:textId="77777777" w:rsidR="006F5499" w:rsidRDefault="006F5499">
      <w:pPr>
        <w:spacing w:after="0"/>
      </w:pPr>
    </w:p>
    <w:p w14:paraId="7BF1F1A2" w14:textId="77777777" w:rsidR="006F5499" w:rsidRDefault="00DE4B63">
      <w:r>
        <w:t>Potraživanja na dan 31.12. najvećim dijelom se odnose na potraživanja za prihode vodnog gospodarstva te komunalnu naknadu. </w:t>
      </w:r>
    </w:p>
    <w:p w14:paraId="0BCFC7D8" w14:textId="77777777" w:rsidR="006F5499" w:rsidRDefault="006F5499"/>
    <w:p w14:paraId="3D3263D7" w14:textId="77777777" w:rsidR="006F5499" w:rsidRDefault="00DE4B63">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1E62B7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2CF5B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DA3ED3"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A8EEFC"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E4F438"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79C470"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71CA17" w14:textId="77777777" w:rsidR="006F5499" w:rsidRDefault="00DE4B63">
            <w:pPr>
              <w:keepNext/>
              <w:keepLines/>
              <w:spacing w:after="0" w:line="240" w:lineRule="auto"/>
              <w:jc w:val="center"/>
            </w:pPr>
            <w:r>
              <w:rPr>
                <w:b/>
                <w:sz w:val="18"/>
              </w:rPr>
              <w:t>Indeks (%)</w:t>
            </w:r>
          </w:p>
        </w:tc>
      </w:tr>
      <w:tr w:rsidR="006F5499" w14:paraId="1137B470" w14:textId="77777777">
        <w:tblPrEx>
          <w:tblCellMar>
            <w:top w:w="0" w:type="dxa"/>
            <w:bottom w:w="0" w:type="dxa"/>
          </w:tblCellMar>
        </w:tblPrEx>
        <w:trPr>
          <w:cantSplit/>
          <w:trHeight w:val="560"/>
        </w:trPr>
        <w:tc>
          <w:tcPr>
            <w:tcW w:w="700" w:type="dxa"/>
            <w:tcMar>
              <w:top w:w="0" w:type="dxa"/>
              <w:bottom w:w="0" w:type="dxa"/>
            </w:tcMar>
            <w:vAlign w:val="center"/>
          </w:tcPr>
          <w:p w14:paraId="4C1A7664" w14:textId="77777777" w:rsidR="006F5499" w:rsidRDefault="00DE4B63">
            <w:pPr>
              <w:keepNext/>
              <w:keepLines/>
              <w:spacing w:after="0" w:line="240" w:lineRule="auto"/>
            </w:pPr>
            <w:r>
              <w:rPr>
                <w:sz w:val="18"/>
              </w:rPr>
              <w:t>166</w:t>
            </w:r>
          </w:p>
        </w:tc>
        <w:tc>
          <w:tcPr>
            <w:tcW w:w="3180" w:type="dxa"/>
            <w:tcMar>
              <w:top w:w="0" w:type="dxa"/>
              <w:bottom w:w="0" w:type="dxa"/>
            </w:tcMar>
            <w:vAlign w:val="center"/>
          </w:tcPr>
          <w:p w14:paraId="2E3CBEE2" w14:textId="77777777" w:rsidR="006F5499" w:rsidRDefault="00DE4B63">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6B73B4CC" w14:textId="77777777" w:rsidR="006F5499" w:rsidRDefault="00DE4B63">
            <w:pPr>
              <w:keepNext/>
              <w:keepLines/>
              <w:spacing w:after="0" w:line="240" w:lineRule="auto"/>
            </w:pPr>
            <w:r>
              <w:rPr>
                <w:sz w:val="18"/>
              </w:rPr>
              <w:t>166</w:t>
            </w:r>
          </w:p>
        </w:tc>
        <w:tc>
          <w:tcPr>
            <w:tcW w:w="1860" w:type="dxa"/>
            <w:tcMar>
              <w:top w:w="0" w:type="dxa"/>
              <w:bottom w:w="0" w:type="dxa"/>
            </w:tcMar>
            <w:vAlign w:val="center"/>
          </w:tcPr>
          <w:p w14:paraId="50EBE800"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05302571" w14:textId="77777777" w:rsidR="006F5499" w:rsidRDefault="00DE4B63">
            <w:pPr>
              <w:keepNext/>
              <w:keepLines/>
              <w:spacing w:after="0" w:line="240" w:lineRule="auto"/>
              <w:jc w:val="right"/>
            </w:pPr>
            <w:r>
              <w:rPr>
                <w:sz w:val="18"/>
              </w:rPr>
              <w:t>2.524,21</w:t>
            </w:r>
          </w:p>
        </w:tc>
        <w:tc>
          <w:tcPr>
            <w:tcW w:w="700" w:type="dxa"/>
            <w:tcMar>
              <w:top w:w="0" w:type="dxa"/>
              <w:bottom w:w="0" w:type="dxa"/>
            </w:tcMar>
            <w:vAlign w:val="center"/>
          </w:tcPr>
          <w:p w14:paraId="23190092" w14:textId="77777777" w:rsidR="006F5499" w:rsidRDefault="00DE4B63">
            <w:pPr>
              <w:keepNext/>
              <w:keepLines/>
              <w:spacing w:after="0" w:line="240" w:lineRule="auto"/>
              <w:jc w:val="right"/>
            </w:pPr>
            <w:r>
              <w:rPr>
                <w:sz w:val="18"/>
              </w:rPr>
              <w:t>-</w:t>
            </w:r>
          </w:p>
        </w:tc>
      </w:tr>
    </w:tbl>
    <w:p w14:paraId="2111E689" w14:textId="77777777" w:rsidR="006F5499" w:rsidRDefault="006F5499">
      <w:pPr>
        <w:spacing w:after="0"/>
      </w:pPr>
    </w:p>
    <w:p w14:paraId="46C5D1F0" w14:textId="77777777" w:rsidR="006F5499" w:rsidRDefault="00DE4B63">
      <w:r>
        <w:t>Potraživanja na dan 31.12. odnose se na potraživanja za poslove obračuna i naplate naknade za uređenje voda za Hrvatske vode prema Zakonu o financiranju vodnog gospodarstva.</w:t>
      </w:r>
    </w:p>
    <w:p w14:paraId="2E13B88F" w14:textId="77777777" w:rsidR="006F5499" w:rsidRDefault="006F5499"/>
    <w:p w14:paraId="459C0DA8" w14:textId="77777777" w:rsidR="006F5499" w:rsidRDefault="00DE4B63">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07BCA7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C4B95B"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078AF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69D97A"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8F150"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DE7BA7"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3A9D97" w14:textId="77777777" w:rsidR="006F5499" w:rsidRDefault="00DE4B63">
            <w:pPr>
              <w:keepNext/>
              <w:keepLines/>
              <w:spacing w:after="0" w:line="240" w:lineRule="auto"/>
              <w:jc w:val="center"/>
            </w:pPr>
            <w:r>
              <w:rPr>
                <w:b/>
                <w:sz w:val="18"/>
              </w:rPr>
              <w:t>Indeks (%)</w:t>
            </w:r>
          </w:p>
        </w:tc>
      </w:tr>
      <w:tr w:rsidR="006F5499" w14:paraId="49C592FD" w14:textId="77777777">
        <w:tblPrEx>
          <w:tblCellMar>
            <w:top w:w="0" w:type="dxa"/>
            <w:bottom w:w="0" w:type="dxa"/>
          </w:tblCellMar>
        </w:tblPrEx>
        <w:trPr>
          <w:cantSplit/>
          <w:trHeight w:val="560"/>
        </w:trPr>
        <w:tc>
          <w:tcPr>
            <w:tcW w:w="700" w:type="dxa"/>
            <w:tcMar>
              <w:top w:w="0" w:type="dxa"/>
              <w:bottom w:w="0" w:type="dxa"/>
            </w:tcMar>
            <w:vAlign w:val="center"/>
          </w:tcPr>
          <w:p w14:paraId="6B78D755" w14:textId="77777777" w:rsidR="006F5499" w:rsidRDefault="00DE4B63">
            <w:pPr>
              <w:keepNext/>
              <w:keepLines/>
              <w:spacing w:after="0" w:line="240" w:lineRule="auto"/>
            </w:pPr>
            <w:r>
              <w:rPr>
                <w:sz w:val="18"/>
              </w:rPr>
              <w:t>172</w:t>
            </w:r>
          </w:p>
        </w:tc>
        <w:tc>
          <w:tcPr>
            <w:tcW w:w="3180" w:type="dxa"/>
            <w:tcMar>
              <w:top w:w="0" w:type="dxa"/>
              <w:bottom w:w="0" w:type="dxa"/>
            </w:tcMar>
            <w:vAlign w:val="center"/>
          </w:tcPr>
          <w:p w14:paraId="15E9C906" w14:textId="77777777" w:rsidR="006F5499" w:rsidRDefault="00DE4B63">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44D1A972" w14:textId="77777777" w:rsidR="006F5499" w:rsidRDefault="00DE4B63">
            <w:pPr>
              <w:keepNext/>
              <w:keepLines/>
              <w:spacing w:after="0" w:line="240" w:lineRule="auto"/>
            </w:pPr>
            <w:r>
              <w:rPr>
                <w:sz w:val="18"/>
              </w:rPr>
              <w:t>172</w:t>
            </w:r>
          </w:p>
        </w:tc>
        <w:tc>
          <w:tcPr>
            <w:tcW w:w="1860" w:type="dxa"/>
            <w:tcMar>
              <w:top w:w="0" w:type="dxa"/>
              <w:bottom w:w="0" w:type="dxa"/>
            </w:tcMar>
            <w:vAlign w:val="center"/>
          </w:tcPr>
          <w:p w14:paraId="3A5E5215" w14:textId="77777777" w:rsidR="006F5499" w:rsidRDefault="00DE4B63">
            <w:pPr>
              <w:keepNext/>
              <w:keepLines/>
              <w:spacing w:after="0" w:line="240" w:lineRule="auto"/>
              <w:jc w:val="right"/>
            </w:pPr>
            <w:r>
              <w:rPr>
                <w:sz w:val="18"/>
              </w:rPr>
              <w:t>18.868,94</w:t>
            </w:r>
          </w:p>
        </w:tc>
        <w:tc>
          <w:tcPr>
            <w:tcW w:w="1860" w:type="dxa"/>
            <w:tcMar>
              <w:top w:w="0" w:type="dxa"/>
              <w:bottom w:w="0" w:type="dxa"/>
            </w:tcMar>
            <w:vAlign w:val="center"/>
          </w:tcPr>
          <w:p w14:paraId="4F7FB709" w14:textId="77777777" w:rsidR="006F5499" w:rsidRDefault="00DE4B63">
            <w:pPr>
              <w:keepNext/>
              <w:keepLines/>
              <w:spacing w:after="0" w:line="240" w:lineRule="auto"/>
              <w:jc w:val="right"/>
            </w:pPr>
            <w:r>
              <w:rPr>
                <w:sz w:val="18"/>
              </w:rPr>
              <w:t>131.954,62</w:t>
            </w:r>
          </w:p>
        </w:tc>
        <w:tc>
          <w:tcPr>
            <w:tcW w:w="700" w:type="dxa"/>
            <w:tcMar>
              <w:top w:w="0" w:type="dxa"/>
              <w:bottom w:w="0" w:type="dxa"/>
            </w:tcMar>
            <w:vAlign w:val="center"/>
          </w:tcPr>
          <w:p w14:paraId="719DB214" w14:textId="77777777" w:rsidR="006F5499" w:rsidRDefault="00DE4B63">
            <w:pPr>
              <w:keepNext/>
              <w:keepLines/>
              <w:spacing w:after="0" w:line="240" w:lineRule="auto"/>
              <w:jc w:val="right"/>
            </w:pPr>
            <w:r>
              <w:rPr>
                <w:sz w:val="18"/>
              </w:rPr>
              <w:t>699,3</w:t>
            </w:r>
          </w:p>
        </w:tc>
      </w:tr>
    </w:tbl>
    <w:p w14:paraId="3BA4D924" w14:textId="77777777" w:rsidR="006F5499" w:rsidRDefault="006F5499">
      <w:pPr>
        <w:spacing w:after="0"/>
      </w:pPr>
    </w:p>
    <w:p w14:paraId="3E2AFCC4" w14:textId="77777777" w:rsidR="006F5499" w:rsidRDefault="00DE4B63">
      <w:r>
        <w:t>Evidentirana potraživanja na dan 31.12. odnose se na potraživanja od prodaje stanova sa stanarskim pravom te evidentirana potraživanja od države temeljem Zakona o prodaji stanova na kojima postoji stanarsko pravo. </w:t>
      </w:r>
    </w:p>
    <w:p w14:paraId="122FB802" w14:textId="77777777" w:rsidR="006F5499" w:rsidRDefault="006F5499"/>
    <w:p w14:paraId="4BB2DF2C" w14:textId="77777777" w:rsidR="006F5499" w:rsidRDefault="00DE4B63">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305C7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28688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3F2989"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93779"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41FA78"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329B72"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8233B0" w14:textId="77777777" w:rsidR="006F5499" w:rsidRDefault="00DE4B63">
            <w:pPr>
              <w:keepNext/>
              <w:keepLines/>
              <w:spacing w:after="0" w:line="240" w:lineRule="auto"/>
              <w:jc w:val="center"/>
            </w:pPr>
            <w:r>
              <w:rPr>
                <w:b/>
                <w:sz w:val="18"/>
              </w:rPr>
              <w:t>Indeks (%)</w:t>
            </w:r>
          </w:p>
        </w:tc>
      </w:tr>
      <w:tr w:rsidR="006F5499" w14:paraId="242F9BB4" w14:textId="77777777">
        <w:tblPrEx>
          <w:tblCellMar>
            <w:top w:w="0" w:type="dxa"/>
            <w:bottom w:w="0" w:type="dxa"/>
          </w:tblCellMar>
        </w:tblPrEx>
        <w:trPr>
          <w:cantSplit/>
          <w:trHeight w:val="560"/>
        </w:trPr>
        <w:tc>
          <w:tcPr>
            <w:tcW w:w="700" w:type="dxa"/>
            <w:tcMar>
              <w:top w:w="0" w:type="dxa"/>
              <w:bottom w:w="0" w:type="dxa"/>
            </w:tcMar>
            <w:vAlign w:val="center"/>
          </w:tcPr>
          <w:p w14:paraId="3FC41853" w14:textId="77777777" w:rsidR="006F5499" w:rsidRDefault="00DE4B63">
            <w:pPr>
              <w:keepNext/>
              <w:keepLines/>
              <w:spacing w:after="0" w:line="240" w:lineRule="auto"/>
            </w:pPr>
            <w:r>
              <w:rPr>
                <w:sz w:val="18"/>
              </w:rPr>
              <w:t>231</w:t>
            </w:r>
          </w:p>
        </w:tc>
        <w:tc>
          <w:tcPr>
            <w:tcW w:w="3180" w:type="dxa"/>
            <w:tcMar>
              <w:top w:w="0" w:type="dxa"/>
              <w:bottom w:w="0" w:type="dxa"/>
            </w:tcMar>
            <w:vAlign w:val="center"/>
          </w:tcPr>
          <w:p w14:paraId="60E60E47" w14:textId="77777777" w:rsidR="006F5499" w:rsidRDefault="00DE4B63">
            <w:pPr>
              <w:keepNext/>
              <w:keepLines/>
              <w:spacing w:after="0" w:line="240" w:lineRule="auto"/>
            </w:pPr>
            <w:r>
              <w:rPr>
                <w:sz w:val="18"/>
              </w:rPr>
              <w:t>Obveze za zaposlene</w:t>
            </w:r>
          </w:p>
        </w:tc>
        <w:tc>
          <w:tcPr>
            <w:tcW w:w="700" w:type="dxa"/>
            <w:tcMar>
              <w:top w:w="0" w:type="dxa"/>
              <w:bottom w:w="0" w:type="dxa"/>
            </w:tcMar>
            <w:vAlign w:val="center"/>
          </w:tcPr>
          <w:p w14:paraId="74BEA9BC" w14:textId="77777777" w:rsidR="006F5499" w:rsidRDefault="00DE4B63">
            <w:pPr>
              <w:keepNext/>
              <w:keepLines/>
              <w:spacing w:after="0" w:line="240" w:lineRule="auto"/>
            </w:pPr>
            <w:r>
              <w:rPr>
                <w:sz w:val="18"/>
              </w:rPr>
              <w:t>231</w:t>
            </w:r>
          </w:p>
        </w:tc>
        <w:tc>
          <w:tcPr>
            <w:tcW w:w="1860" w:type="dxa"/>
            <w:tcMar>
              <w:top w:w="0" w:type="dxa"/>
              <w:bottom w:w="0" w:type="dxa"/>
            </w:tcMar>
            <w:vAlign w:val="center"/>
          </w:tcPr>
          <w:p w14:paraId="5182795F" w14:textId="77777777" w:rsidR="006F5499" w:rsidRDefault="00DE4B63">
            <w:pPr>
              <w:keepNext/>
              <w:keepLines/>
              <w:spacing w:after="0" w:line="240" w:lineRule="auto"/>
              <w:jc w:val="right"/>
            </w:pPr>
            <w:r>
              <w:rPr>
                <w:sz w:val="18"/>
              </w:rPr>
              <w:t>64.497,61</w:t>
            </w:r>
          </w:p>
        </w:tc>
        <w:tc>
          <w:tcPr>
            <w:tcW w:w="1860" w:type="dxa"/>
            <w:tcMar>
              <w:top w:w="0" w:type="dxa"/>
              <w:bottom w:w="0" w:type="dxa"/>
            </w:tcMar>
            <w:vAlign w:val="center"/>
          </w:tcPr>
          <w:p w14:paraId="157716E5" w14:textId="77777777" w:rsidR="006F5499" w:rsidRDefault="00DE4B63">
            <w:pPr>
              <w:keepNext/>
              <w:keepLines/>
              <w:spacing w:after="0" w:line="240" w:lineRule="auto"/>
              <w:jc w:val="right"/>
            </w:pPr>
            <w:r>
              <w:rPr>
                <w:sz w:val="18"/>
              </w:rPr>
              <w:t>76.105,28</w:t>
            </w:r>
          </w:p>
        </w:tc>
        <w:tc>
          <w:tcPr>
            <w:tcW w:w="700" w:type="dxa"/>
            <w:tcMar>
              <w:top w:w="0" w:type="dxa"/>
              <w:bottom w:w="0" w:type="dxa"/>
            </w:tcMar>
            <w:vAlign w:val="center"/>
          </w:tcPr>
          <w:p w14:paraId="14B5F974" w14:textId="77777777" w:rsidR="006F5499" w:rsidRDefault="00DE4B63">
            <w:pPr>
              <w:keepNext/>
              <w:keepLines/>
              <w:spacing w:after="0" w:line="240" w:lineRule="auto"/>
              <w:jc w:val="right"/>
            </w:pPr>
            <w:r>
              <w:rPr>
                <w:sz w:val="18"/>
              </w:rPr>
              <w:t>118,0</w:t>
            </w:r>
          </w:p>
        </w:tc>
      </w:tr>
    </w:tbl>
    <w:p w14:paraId="51750395" w14:textId="77777777" w:rsidR="006F5499" w:rsidRDefault="006F5499">
      <w:pPr>
        <w:spacing w:after="0"/>
      </w:pPr>
    </w:p>
    <w:p w14:paraId="11175801" w14:textId="77777777" w:rsidR="006F5499" w:rsidRDefault="00DE4B63">
      <w:r>
        <w:lastRenderedPageBreak/>
        <w:t>Obveze na dan 31.12. odnose se na obveze za zaposlene za obračunatu plaću za prosinac 2025. koja se isplaćuje u siječnju 2026. </w:t>
      </w:r>
    </w:p>
    <w:p w14:paraId="4797CEEB" w14:textId="77777777" w:rsidR="006F5499" w:rsidRDefault="006F5499"/>
    <w:p w14:paraId="25E9DBD3" w14:textId="77777777" w:rsidR="006F5499" w:rsidRDefault="00DE4B63">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42718C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2E7F3"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A914E4"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350D5"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0EBB2"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AEF04C"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4544E9" w14:textId="77777777" w:rsidR="006F5499" w:rsidRDefault="00DE4B63">
            <w:pPr>
              <w:keepNext/>
              <w:keepLines/>
              <w:spacing w:after="0" w:line="240" w:lineRule="auto"/>
              <w:jc w:val="center"/>
            </w:pPr>
            <w:r>
              <w:rPr>
                <w:b/>
                <w:sz w:val="18"/>
              </w:rPr>
              <w:t>Indeks (%)</w:t>
            </w:r>
          </w:p>
        </w:tc>
      </w:tr>
      <w:tr w:rsidR="006F5499" w14:paraId="64CBC147" w14:textId="77777777">
        <w:tblPrEx>
          <w:tblCellMar>
            <w:top w:w="0" w:type="dxa"/>
            <w:bottom w:w="0" w:type="dxa"/>
          </w:tblCellMar>
        </w:tblPrEx>
        <w:trPr>
          <w:cantSplit/>
          <w:trHeight w:val="560"/>
        </w:trPr>
        <w:tc>
          <w:tcPr>
            <w:tcW w:w="700" w:type="dxa"/>
            <w:tcMar>
              <w:top w:w="0" w:type="dxa"/>
              <w:bottom w:w="0" w:type="dxa"/>
            </w:tcMar>
            <w:vAlign w:val="center"/>
          </w:tcPr>
          <w:p w14:paraId="19249C65" w14:textId="77777777" w:rsidR="006F5499" w:rsidRDefault="00DE4B63">
            <w:pPr>
              <w:keepNext/>
              <w:keepLines/>
              <w:spacing w:after="0" w:line="240" w:lineRule="auto"/>
            </w:pPr>
            <w:r>
              <w:rPr>
                <w:sz w:val="18"/>
              </w:rPr>
              <w:t>2342</w:t>
            </w:r>
          </w:p>
        </w:tc>
        <w:tc>
          <w:tcPr>
            <w:tcW w:w="3180" w:type="dxa"/>
            <w:tcMar>
              <w:top w:w="0" w:type="dxa"/>
              <w:bottom w:w="0" w:type="dxa"/>
            </w:tcMar>
            <w:vAlign w:val="center"/>
          </w:tcPr>
          <w:p w14:paraId="2C909906" w14:textId="77777777" w:rsidR="006F5499" w:rsidRDefault="00DE4B63">
            <w:pPr>
              <w:keepNext/>
              <w:keepLines/>
              <w:spacing w:after="0" w:line="240" w:lineRule="auto"/>
            </w:pPr>
            <w:r>
              <w:rPr>
                <w:sz w:val="18"/>
              </w:rPr>
              <w:t>Obveze za kamate na primljene kredite i zajmove</w:t>
            </w:r>
          </w:p>
        </w:tc>
        <w:tc>
          <w:tcPr>
            <w:tcW w:w="700" w:type="dxa"/>
            <w:tcMar>
              <w:top w:w="0" w:type="dxa"/>
              <w:bottom w:w="0" w:type="dxa"/>
            </w:tcMar>
            <w:vAlign w:val="center"/>
          </w:tcPr>
          <w:p w14:paraId="424B35D9" w14:textId="77777777" w:rsidR="006F5499" w:rsidRDefault="00DE4B63">
            <w:pPr>
              <w:keepNext/>
              <w:keepLines/>
              <w:spacing w:after="0" w:line="240" w:lineRule="auto"/>
            </w:pPr>
            <w:r>
              <w:rPr>
                <w:sz w:val="18"/>
              </w:rPr>
              <w:t>2342</w:t>
            </w:r>
          </w:p>
        </w:tc>
        <w:tc>
          <w:tcPr>
            <w:tcW w:w="1860" w:type="dxa"/>
            <w:tcMar>
              <w:top w:w="0" w:type="dxa"/>
              <w:bottom w:w="0" w:type="dxa"/>
            </w:tcMar>
            <w:vAlign w:val="center"/>
          </w:tcPr>
          <w:p w14:paraId="5A5DA849" w14:textId="77777777" w:rsidR="006F5499" w:rsidRDefault="00DE4B63">
            <w:pPr>
              <w:keepNext/>
              <w:keepLines/>
              <w:spacing w:after="0" w:line="240" w:lineRule="auto"/>
              <w:jc w:val="right"/>
            </w:pPr>
            <w:r>
              <w:rPr>
                <w:sz w:val="18"/>
              </w:rPr>
              <w:t>2.528,57</w:t>
            </w:r>
          </w:p>
        </w:tc>
        <w:tc>
          <w:tcPr>
            <w:tcW w:w="1860" w:type="dxa"/>
            <w:tcMar>
              <w:top w:w="0" w:type="dxa"/>
              <w:bottom w:w="0" w:type="dxa"/>
            </w:tcMar>
            <w:vAlign w:val="center"/>
          </w:tcPr>
          <w:p w14:paraId="560DEC48" w14:textId="77777777" w:rsidR="006F5499" w:rsidRDefault="00DE4B63">
            <w:pPr>
              <w:keepNext/>
              <w:keepLines/>
              <w:spacing w:after="0" w:line="240" w:lineRule="auto"/>
              <w:jc w:val="right"/>
            </w:pPr>
            <w:r>
              <w:rPr>
                <w:sz w:val="18"/>
              </w:rPr>
              <w:t>6.869,50</w:t>
            </w:r>
          </w:p>
        </w:tc>
        <w:tc>
          <w:tcPr>
            <w:tcW w:w="700" w:type="dxa"/>
            <w:tcMar>
              <w:top w:w="0" w:type="dxa"/>
              <w:bottom w:w="0" w:type="dxa"/>
            </w:tcMar>
            <w:vAlign w:val="center"/>
          </w:tcPr>
          <w:p w14:paraId="6F2E7858" w14:textId="77777777" w:rsidR="006F5499" w:rsidRDefault="00DE4B63">
            <w:pPr>
              <w:keepNext/>
              <w:keepLines/>
              <w:spacing w:after="0" w:line="240" w:lineRule="auto"/>
              <w:jc w:val="right"/>
            </w:pPr>
            <w:r>
              <w:rPr>
                <w:sz w:val="18"/>
              </w:rPr>
              <w:t>271,7</w:t>
            </w:r>
          </w:p>
        </w:tc>
      </w:tr>
    </w:tbl>
    <w:p w14:paraId="77C29DA0" w14:textId="77777777" w:rsidR="006F5499" w:rsidRDefault="006F5499">
      <w:pPr>
        <w:spacing w:after="0"/>
      </w:pPr>
    </w:p>
    <w:p w14:paraId="0026055B" w14:textId="77777777" w:rsidR="006F5499" w:rsidRDefault="00DE4B63">
      <w:r>
        <w:t xml:space="preserve">Povećanje obveza na dan 31.12. najvećim se dijelom odnosi na obveze za </w:t>
      </w:r>
      <w:proofErr w:type="spellStart"/>
      <w:r>
        <w:t>interkalarne</w:t>
      </w:r>
      <w:proofErr w:type="spellEnd"/>
      <w:r>
        <w:t xml:space="preserve"> kamate prema kreditnim zaduženjima u tekućoj godini.  </w:t>
      </w:r>
    </w:p>
    <w:p w14:paraId="4DA81BD8" w14:textId="77777777" w:rsidR="006F5499" w:rsidRDefault="006F5499"/>
    <w:p w14:paraId="4541189E" w14:textId="77777777" w:rsidR="006F5499" w:rsidRDefault="00DE4B63">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2BC4E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A43E1"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EB10D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0E1FD"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1A8C5D"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87A361"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9380AD" w14:textId="77777777" w:rsidR="006F5499" w:rsidRDefault="00DE4B63">
            <w:pPr>
              <w:keepNext/>
              <w:keepLines/>
              <w:spacing w:after="0" w:line="240" w:lineRule="auto"/>
              <w:jc w:val="center"/>
            </w:pPr>
            <w:r>
              <w:rPr>
                <w:b/>
                <w:sz w:val="18"/>
              </w:rPr>
              <w:t>Indeks (%)</w:t>
            </w:r>
          </w:p>
        </w:tc>
      </w:tr>
      <w:tr w:rsidR="006F5499" w14:paraId="209BC35B" w14:textId="77777777">
        <w:tblPrEx>
          <w:tblCellMar>
            <w:top w:w="0" w:type="dxa"/>
            <w:bottom w:w="0" w:type="dxa"/>
          </w:tblCellMar>
        </w:tblPrEx>
        <w:trPr>
          <w:cantSplit/>
          <w:trHeight w:val="560"/>
        </w:trPr>
        <w:tc>
          <w:tcPr>
            <w:tcW w:w="700" w:type="dxa"/>
            <w:tcMar>
              <w:top w:w="0" w:type="dxa"/>
              <w:bottom w:w="0" w:type="dxa"/>
            </w:tcMar>
            <w:vAlign w:val="center"/>
          </w:tcPr>
          <w:p w14:paraId="3D2711A5" w14:textId="77777777" w:rsidR="006F5499" w:rsidRDefault="00DE4B63">
            <w:pPr>
              <w:keepNext/>
              <w:keepLines/>
              <w:spacing w:after="0" w:line="240" w:lineRule="auto"/>
            </w:pPr>
            <w:r>
              <w:rPr>
                <w:sz w:val="18"/>
              </w:rPr>
              <w:t>2364</w:t>
            </w:r>
          </w:p>
        </w:tc>
        <w:tc>
          <w:tcPr>
            <w:tcW w:w="3180" w:type="dxa"/>
            <w:tcMar>
              <w:top w:w="0" w:type="dxa"/>
              <w:bottom w:w="0" w:type="dxa"/>
            </w:tcMar>
            <w:vAlign w:val="center"/>
          </w:tcPr>
          <w:p w14:paraId="1EDCA968" w14:textId="77777777" w:rsidR="006F5499" w:rsidRDefault="00DE4B63">
            <w:pPr>
              <w:keepNext/>
              <w:keepLines/>
              <w:spacing w:after="0" w:line="240" w:lineRule="auto"/>
            </w:pPr>
            <w:r>
              <w:rPr>
                <w:sz w:val="18"/>
              </w:rPr>
              <w:t>Obveze za pomoći proračunskim korisnicima drugih proračuna</w:t>
            </w:r>
          </w:p>
        </w:tc>
        <w:tc>
          <w:tcPr>
            <w:tcW w:w="700" w:type="dxa"/>
            <w:tcMar>
              <w:top w:w="0" w:type="dxa"/>
              <w:bottom w:w="0" w:type="dxa"/>
            </w:tcMar>
            <w:vAlign w:val="center"/>
          </w:tcPr>
          <w:p w14:paraId="125BB2AE" w14:textId="77777777" w:rsidR="006F5499" w:rsidRDefault="00DE4B63">
            <w:pPr>
              <w:keepNext/>
              <w:keepLines/>
              <w:spacing w:after="0" w:line="240" w:lineRule="auto"/>
            </w:pPr>
            <w:r>
              <w:rPr>
                <w:sz w:val="18"/>
              </w:rPr>
              <w:t>2364</w:t>
            </w:r>
          </w:p>
        </w:tc>
        <w:tc>
          <w:tcPr>
            <w:tcW w:w="1860" w:type="dxa"/>
            <w:tcMar>
              <w:top w:w="0" w:type="dxa"/>
              <w:bottom w:w="0" w:type="dxa"/>
            </w:tcMar>
            <w:vAlign w:val="center"/>
          </w:tcPr>
          <w:p w14:paraId="62E28404"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26EF803F" w14:textId="77777777" w:rsidR="006F5499" w:rsidRDefault="00DE4B63">
            <w:pPr>
              <w:keepNext/>
              <w:keepLines/>
              <w:spacing w:after="0" w:line="240" w:lineRule="auto"/>
              <w:jc w:val="right"/>
            </w:pPr>
            <w:r>
              <w:rPr>
                <w:sz w:val="18"/>
              </w:rPr>
              <w:t>539,27</w:t>
            </w:r>
          </w:p>
        </w:tc>
        <w:tc>
          <w:tcPr>
            <w:tcW w:w="700" w:type="dxa"/>
            <w:tcMar>
              <w:top w:w="0" w:type="dxa"/>
              <w:bottom w:w="0" w:type="dxa"/>
            </w:tcMar>
            <w:vAlign w:val="center"/>
          </w:tcPr>
          <w:p w14:paraId="4D17AEDA" w14:textId="77777777" w:rsidR="006F5499" w:rsidRDefault="00DE4B63">
            <w:pPr>
              <w:keepNext/>
              <w:keepLines/>
              <w:spacing w:after="0" w:line="240" w:lineRule="auto"/>
              <w:jc w:val="right"/>
            </w:pPr>
            <w:r>
              <w:rPr>
                <w:sz w:val="18"/>
              </w:rPr>
              <w:t>-</w:t>
            </w:r>
          </w:p>
        </w:tc>
      </w:tr>
    </w:tbl>
    <w:p w14:paraId="12A22B97" w14:textId="77777777" w:rsidR="006F5499" w:rsidRDefault="006F5499">
      <w:pPr>
        <w:spacing w:after="0"/>
      </w:pPr>
    </w:p>
    <w:p w14:paraId="726EF5CD" w14:textId="77777777" w:rsidR="006F5499" w:rsidRDefault="00DE4B63">
      <w:r>
        <w:t>Obveze na dan 31.12. odnose se na obveze za sufinanciranje pomoćnika u nastavi proračunskom korisniku drugog proračuna.</w:t>
      </w:r>
    </w:p>
    <w:p w14:paraId="25D8B149" w14:textId="77777777" w:rsidR="006F5499" w:rsidRDefault="006F5499"/>
    <w:p w14:paraId="05160215" w14:textId="77777777" w:rsidR="006F5499" w:rsidRDefault="00DE4B63">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A91A5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5A9AD3"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F2572A"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0696D0"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D47804"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0CEBC0"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BCE45E" w14:textId="77777777" w:rsidR="006F5499" w:rsidRDefault="00DE4B63">
            <w:pPr>
              <w:keepNext/>
              <w:keepLines/>
              <w:spacing w:after="0" w:line="240" w:lineRule="auto"/>
              <w:jc w:val="center"/>
            </w:pPr>
            <w:r>
              <w:rPr>
                <w:b/>
                <w:sz w:val="18"/>
              </w:rPr>
              <w:t>Indeks (%)</w:t>
            </w:r>
          </w:p>
        </w:tc>
      </w:tr>
      <w:tr w:rsidR="006F5499" w14:paraId="7902C6E7" w14:textId="77777777">
        <w:tblPrEx>
          <w:tblCellMar>
            <w:top w:w="0" w:type="dxa"/>
            <w:bottom w:w="0" w:type="dxa"/>
          </w:tblCellMar>
        </w:tblPrEx>
        <w:trPr>
          <w:cantSplit/>
          <w:trHeight w:val="560"/>
        </w:trPr>
        <w:tc>
          <w:tcPr>
            <w:tcW w:w="700" w:type="dxa"/>
            <w:tcMar>
              <w:top w:w="0" w:type="dxa"/>
              <w:bottom w:w="0" w:type="dxa"/>
            </w:tcMar>
            <w:vAlign w:val="center"/>
          </w:tcPr>
          <w:p w14:paraId="009226B4" w14:textId="77777777" w:rsidR="006F5499" w:rsidRDefault="00DE4B63">
            <w:pPr>
              <w:keepNext/>
              <w:keepLines/>
              <w:spacing w:after="0" w:line="240" w:lineRule="auto"/>
            </w:pPr>
            <w:r>
              <w:rPr>
                <w:sz w:val="18"/>
              </w:rPr>
              <w:t>238</w:t>
            </w:r>
          </w:p>
        </w:tc>
        <w:tc>
          <w:tcPr>
            <w:tcW w:w="3180" w:type="dxa"/>
            <w:tcMar>
              <w:top w:w="0" w:type="dxa"/>
              <w:bottom w:w="0" w:type="dxa"/>
            </w:tcMar>
            <w:vAlign w:val="center"/>
          </w:tcPr>
          <w:p w14:paraId="01E38596" w14:textId="77777777" w:rsidR="006F5499" w:rsidRDefault="00DE4B63">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108875D5" w14:textId="77777777" w:rsidR="006F5499" w:rsidRDefault="00DE4B63">
            <w:pPr>
              <w:keepNext/>
              <w:keepLines/>
              <w:spacing w:after="0" w:line="240" w:lineRule="auto"/>
            </w:pPr>
            <w:r>
              <w:rPr>
                <w:sz w:val="18"/>
              </w:rPr>
              <w:t>238</w:t>
            </w:r>
          </w:p>
        </w:tc>
        <w:tc>
          <w:tcPr>
            <w:tcW w:w="1860" w:type="dxa"/>
            <w:tcMar>
              <w:top w:w="0" w:type="dxa"/>
              <w:bottom w:w="0" w:type="dxa"/>
            </w:tcMar>
            <w:vAlign w:val="center"/>
          </w:tcPr>
          <w:p w14:paraId="5E1D1D0A"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1DF00414" w14:textId="77777777" w:rsidR="006F5499" w:rsidRDefault="00DE4B63">
            <w:pPr>
              <w:keepNext/>
              <w:keepLines/>
              <w:spacing w:after="0" w:line="240" w:lineRule="auto"/>
              <w:jc w:val="right"/>
            </w:pPr>
            <w:r>
              <w:rPr>
                <w:sz w:val="18"/>
              </w:rPr>
              <w:t>1.517,53</w:t>
            </w:r>
          </w:p>
        </w:tc>
        <w:tc>
          <w:tcPr>
            <w:tcW w:w="700" w:type="dxa"/>
            <w:tcMar>
              <w:top w:w="0" w:type="dxa"/>
              <w:bottom w:w="0" w:type="dxa"/>
            </w:tcMar>
            <w:vAlign w:val="center"/>
          </w:tcPr>
          <w:p w14:paraId="1BD94397" w14:textId="77777777" w:rsidR="006F5499" w:rsidRDefault="00DE4B63">
            <w:pPr>
              <w:keepNext/>
              <w:keepLines/>
              <w:spacing w:after="0" w:line="240" w:lineRule="auto"/>
              <w:jc w:val="right"/>
            </w:pPr>
            <w:r>
              <w:rPr>
                <w:sz w:val="18"/>
              </w:rPr>
              <w:t>-</w:t>
            </w:r>
          </w:p>
        </w:tc>
      </w:tr>
    </w:tbl>
    <w:p w14:paraId="7A957DF5" w14:textId="77777777" w:rsidR="006F5499" w:rsidRDefault="006F5499">
      <w:pPr>
        <w:spacing w:after="0"/>
      </w:pPr>
    </w:p>
    <w:p w14:paraId="540E0B86" w14:textId="77777777" w:rsidR="006F5499" w:rsidRDefault="00DE4B63">
      <w:r>
        <w:t>Obveze na dan 31.12. odnose se na obveze prema Gradskom društvu Crvenog Križa Krapina za sufinanciranje troškova kredita za kupnju poslovno-skladišnog prostora i pružanje socijalne usluge Pomoć u kući.</w:t>
      </w:r>
    </w:p>
    <w:p w14:paraId="39DD06B2" w14:textId="77777777" w:rsidR="006F5499" w:rsidRDefault="006F5499"/>
    <w:p w14:paraId="6F56AD88" w14:textId="77777777" w:rsidR="006F5499" w:rsidRDefault="00DE4B63">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319613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4C368F"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D60B66"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04735"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389F75"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4A383A"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5BD20C" w14:textId="77777777" w:rsidR="006F5499" w:rsidRDefault="00DE4B63">
            <w:pPr>
              <w:keepNext/>
              <w:keepLines/>
              <w:spacing w:after="0" w:line="240" w:lineRule="auto"/>
              <w:jc w:val="center"/>
            </w:pPr>
            <w:r>
              <w:rPr>
                <w:b/>
                <w:sz w:val="18"/>
              </w:rPr>
              <w:t>Indeks (%)</w:t>
            </w:r>
          </w:p>
        </w:tc>
      </w:tr>
      <w:tr w:rsidR="006F5499" w14:paraId="43A42F72" w14:textId="77777777">
        <w:tblPrEx>
          <w:tblCellMar>
            <w:top w:w="0" w:type="dxa"/>
            <w:bottom w:w="0" w:type="dxa"/>
          </w:tblCellMar>
        </w:tblPrEx>
        <w:trPr>
          <w:cantSplit/>
          <w:trHeight w:val="560"/>
        </w:trPr>
        <w:tc>
          <w:tcPr>
            <w:tcW w:w="700" w:type="dxa"/>
            <w:tcMar>
              <w:top w:w="0" w:type="dxa"/>
              <w:bottom w:w="0" w:type="dxa"/>
            </w:tcMar>
            <w:vAlign w:val="center"/>
          </w:tcPr>
          <w:p w14:paraId="6573A96A" w14:textId="77777777" w:rsidR="006F5499" w:rsidRDefault="00DE4B63">
            <w:pPr>
              <w:keepNext/>
              <w:keepLines/>
              <w:spacing w:after="0" w:line="240" w:lineRule="auto"/>
            </w:pPr>
            <w:r>
              <w:rPr>
                <w:sz w:val="18"/>
              </w:rPr>
              <w:t>239</w:t>
            </w:r>
          </w:p>
        </w:tc>
        <w:tc>
          <w:tcPr>
            <w:tcW w:w="3180" w:type="dxa"/>
            <w:tcMar>
              <w:top w:w="0" w:type="dxa"/>
              <w:bottom w:w="0" w:type="dxa"/>
            </w:tcMar>
            <w:vAlign w:val="center"/>
          </w:tcPr>
          <w:p w14:paraId="21373488" w14:textId="77777777" w:rsidR="006F5499" w:rsidRDefault="00DE4B63">
            <w:pPr>
              <w:keepNext/>
              <w:keepLines/>
              <w:spacing w:after="0" w:line="240" w:lineRule="auto"/>
            </w:pPr>
            <w:r>
              <w:rPr>
                <w:sz w:val="18"/>
              </w:rPr>
              <w:t>Ostale tekuće obveze</w:t>
            </w:r>
          </w:p>
        </w:tc>
        <w:tc>
          <w:tcPr>
            <w:tcW w:w="700" w:type="dxa"/>
            <w:tcMar>
              <w:top w:w="0" w:type="dxa"/>
              <w:bottom w:w="0" w:type="dxa"/>
            </w:tcMar>
            <w:vAlign w:val="center"/>
          </w:tcPr>
          <w:p w14:paraId="5DE703E5" w14:textId="77777777" w:rsidR="006F5499" w:rsidRDefault="00DE4B63">
            <w:pPr>
              <w:keepNext/>
              <w:keepLines/>
              <w:spacing w:after="0" w:line="240" w:lineRule="auto"/>
            </w:pPr>
            <w:r>
              <w:rPr>
                <w:sz w:val="18"/>
              </w:rPr>
              <w:t>239</w:t>
            </w:r>
          </w:p>
        </w:tc>
        <w:tc>
          <w:tcPr>
            <w:tcW w:w="1860" w:type="dxa"/>
            <w:tcMar>
              <w:top w:w="0" w:type="dxa"/>
              <w:bottom w:w="0" w:type="dxa"/>
            </w:tcMar>
            <w:vAlign w:val="center"/>
          </w:tcPr>
          <w:p w14:paraId="028D54C4" w14:textId="77777777" w:rsidR="006F5499" w:rsidRDefault="00DE4B63">
            <w:pPr>
              <w:keepNext/>
              <w:keepLines/>
              <w:spacing w:after="0" w:line="240" w:lineRule="auto"/>
              <w:jc w:val="right"/>
            </w:pPr>
            <w:r>
              <w:rPr>
                <w:sz w:val="18"/>
              </w:rPr>
              <w:t>2.842,35</w:t>
            </w:r>
          </w:p>
        </w:tc>
        <w:tc>
          <w:tcPr>
            <w:tcW w:w="1860" w:type="dxa"/>
            <w:tcMar>
              <w:top w:w="0" w:type="dxa"/>
              <w:bottom w:w="0" w:type="dxa"/>
            </w:tcMar>
            <w:vAlign w:val="center"/>
          </w:tcPr>
          <w:p w14:paraId="02F99E40" w14:textId="77777777" w:rsidR="006F5499" w:rsidRDefault="00DE4B63">
            <w:pPr>
              <w:keepNext/>
              <w:keepLines/>
              <w:spacing w:after="0" w:line="240" w:lineRule="auto"/>
              <w:jc w:val="right"/>
            </w:pPr>
            <w:r>
              <w:rPr>
                <w:sz w:val="18"/>
              </w:rPr>
              <w:t>17.849,61</w:t>
            </w:r>
          </w:p>
        </w:tc>
        <w:tc>
          <w:tcPr>
            <w:tcW w:w="700" w:type="dxa"/>
            <w:tcMar>
              <w:top w:w="0" w:type="dxa"/>
              <w:bottom w:w="0" w:type="dxa"/>
            </w:tcMar>
            <w:vAlign w:val="center"/>
          </w:tcPr>
          <w:p w14:paraId="3D38B5D3" w14:textId="77777777" w:rsidR="006F5499" w:rsidRDefault="00DE4B63">
            <w:pPr>
              <w:keepNext/>
              <w:keepLines/>
              <w:spacing w:after="0" w:line="240" w:lineRule="auto"/>
              <w:jc w:val="right"/>
            </w:pPr>
            <w:r>
              <w:rPr>
                <w:sz w:val="18"/>
              </w:rPr>
              <w:t>628,0</w:t>
            </w:r>
          </w:p>
        </w:tc>
      </w:tr>
    </w:tbl>
    <w:p w14:paraId="0CBD0BC6" w14:textId="77777777" w:rsidR="006F5499" w:rsidRDefault="006F5499">
      <w:pPr>
        <w:spacing w:after="0"/>
      </w:pPr>
    </w:p>
    <w:p w14:paraId="4B7958DC" w14:textId="77777777" w:rsidR="006F5499" w:rsidRDefault="00DE4B63">
      <w:r>
        <w:t xml:space="preserve">Obveze na dan 31.12. najvećim se dijelom odnose na obveze-dugove po </w:t>
      </w:r>
      <w:proofErr w:type="spellStart"/>
      <w:r>
        <w:t>ošasnoj</w:t>
      </w:r>
      <w:proofErr w:type="spellEnd"/>
      <w:r>
        <w:t xml:space="preserve"> imovini. </w:t>
      </w:r>
    </w:p>
    <w:p w14:paraId="0952D707" w14:textId="77777777" w:rsidR="006F5499" w:rsidRDefault="006F5499"/>
    <w:p w14:paraId="4A0FD89F" w14:textId="77777777" w:rsidR="006F5499" w:rsidRDefault="00DE4B63">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42D36A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624A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E7F84C"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2D643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A34F8"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7F07A2"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548DDF" w14:textId="77777777" w:rsidR="006F5499" w:rsidRDefault="00DE4B63">
            <w:pPr>
              <w:keepNext/>
              <w:keepLines/>
              <w:spacing w:after="0" w:line="240" w:lineRule="auto"/>
              <w:jc w:val="center"/>
            </w:pPr>
            <w:r>
              <w:rPr>
                <w:b/>
                <w:sz w:val="18"/>
              </w:rPr>
              <w:t>Indeks (%)</w:t>
            </w:r>
          </w:p>
        </w:tc>
      </w:tr>
      <w:tr w:rsidR="006F5499" w14:paraId="7F43D334" w14:textId="77777777">
        <w:tblPrEx>
          <w:tblCellMar>
            <w:top w:w="0" w:type="dxa"/>
            <w:bottom w:w="0" w:type="dxa"/>
          </w:tblCellMar>
        </w:tblPrEx>
        <w:trPr>
          <w:cantSplit/>
          <w:trHeight w:val="560"/>
        </w:trPr>
        <w:tc>
          <w:tcPr>
            <w:tcW w:w="700" w:type="dxa"/>
            <w:tcMar>
              <w:top w:w="0" w:type="dxa"/>
              <w:bottom w:w="0" w:type="dxa"/>
            </w:tcMar>
            <w:vAlign w:val="center"/>
          </w:tcPr>
          <w:p w14:paraId="43A7675D" w14:textId="77777777" w:rsidR="006F5499" w:rsidRDefault="00DE4B63">
            <w:pPr>
              <w:keepNext/>
              <w:keepLines/>
              <w:spacing w:after="0" w:line="240" w:lineRule="auto"/>
            </w:pPr>
            <w:r>
              <w:rPr>
                <w:sz w:val="18"/>
              </w:rPr>
              <w:t>24</w:t>
            </w:r>
          </w:p>
        </w:tc>
        <w:tc>
          <w:tcPr>
            <w:tcW w:w="3180" w:type="dxa"/>
            <w:tcMar>
              <w:top w:w="0" w:type="dxa"/>
              <w:bottom w:w="0" w:type="dxa"/>
            </w:tcMar>
            <w:vAlign w:val="center"/>
          </w:tcPr>
          <w:p w14:paraId="08352D5C" w14:textId="77777777" w:rsidR="006F5499" w:rsidRDefault="00DE4B63">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7B19DC57" w14:textId="77777777" w:rsidR="006F5499" w:rsidRDefault="00DE4B63">
            <w:pPr>
              <w:keepNext/>
              <w:keepLines/>
              <w:spacing w:after="0" w:line="240" w:lineRule="auto"/>
            </w:pPr>
            <w:r>
              <w:rPr>
                <w:sz w:val="18"/>
              </w:rPr>
              <w:t>24</w:t>
            </w:r>
          </w:p>
        </w:tc>
        <w:tc>
          <w:tcPr>
            <w:tcW w:w="1860" w:type="dxa"/>
            <w:tcMar>
              <w:top w:w="0" w:type="dxa"/>
              <w:bottom w:w="0" w:type="dxa"/>
            </w:tcMar>
            <w:vAlign w:val="center"/>
          </w:tcPr>
          <w:p w14:paraId="2A26DF1B" w14:textId="77777777" w:rsidR="006F5499" w:rsidRDefault="00DE4B63">
            <w:pPr>
              <w:keepNext/>
              <w:keepLines/>
              <w:spacing w:after="0" w:line="240" w:lineRule="auto"/>
              <w:jc w:val="right"/>
            </w:pPr>
            <w:r>
              <w:rPr>
                <w:sz w:val="18"/>
              </w:rPr>
              <w:t>578.979,83</w:t>
            </w:r>
          </w:p>
        </w:tc>
        <w:tc>
          <w:tcPr>
            <w:tcW w:w="1860" w:type="dxa"/>
            <w:tcMar>
              <w:top w:w="0" w:type="dxa"/>
              <w:bottom w:w="0" w:type="dxa"/>
            </w:tcMar>
            <w:vAlign w:val="center"/>
          </w:tcPr>
          <w:p w14:paraId="3049DF0F" w14:textId="77777777" w:rsidR="006F5499" w:rsidRDefault="00DE4B63">
            <w:pPr>
              <w:keepNext/>
              <w:keepLines/>
              <w:spacing w:after="0" w:line="240" w:lineRule="auto"/>
              <w:jc w:val="right"/>
            </w:pPr>
            <w:r>
              <w:rPr>
                <w:sz w:val="18"/>
              </w:rPr>
              <w:t>1.152.224,14</w:t>
            </w:r>
          </w:p>
        </w:tc>
        <w:tc>
          <w:tcPr>
            <w:tcW w:w="700" w:type="dxa"/>
            <w:tcMar>
              <w:top w:w="0" w:type="dxa"/>
              <w:bottom w:w="0" w:type="dxa"/>
            </w:tcMar>
            <w:vAlign w:val="center"/>
          </w:tcPr>
          <w:p w14:paraId="1CFF0A88" w14:textId="77777777" w:rsidR="006F5499" w:rsidRDefault="00DE4B63">
            <w:pPr>
              <w:keepNext/>
              <w:keepLines/>
              <w:spacing w:after="0" w:line="240" w:lineRule="auto"/>
              <w:jc w:val="right"/>
            </w:pPr>
            <w:r>
              <w:rPr>
                <w:sz w:val="18"/>
              </w:rPr>
              <w:t>199,0</w:t>
            </w:r>
          </w:p>
        </w:tc>
      </w:tr>
    </w:tbl>
    <w:p w14:paraId="680A5CE3" w14:textId="77777777" w:rsidR="006F5499" w:rsidRDefault="006F5499">
      <w:pPr>
        <w:spacing w:after="0"/>
      </w:pPr>
    </w:p>
    <w:p w14:paraId="709A58FD" w14:textId="77777777" w:rsidR="006F5499" w:rsidRDefault="00DE4B63">
      <w:r>
        <w:t>Obveze na dan 31.12. najvećim se dijelom odnose na obveze za rashode za izgradnju područnog dječjeg vrtića s kuhinjom, nabavu uredske opreme i namještaja za područni vrtić s kuhinjom te rashode za energetsku obnovu javne rasvjete na području Grada Krapine.</w:t>
      </w:r>
    </w:p>
    <w:p w14:paraId="6C54CAA8" w14:textId="77777777" w:rsidR="006F5499" w:rsidRDefault="006F5499"/>
    <w:p w14:paraId="0BEF8CD7" w14:textId="77777777" w:rsidR="006F5499" w:rsidRDefault="00DE4B63">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22B42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AC6AE"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A4F25A"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F24B54"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4086D2"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80EDB2"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2BA37A" w14:textId="77777777" w:rsidR="006F5499" w:rsidRDefault="00DE4B63">
            <w:pPr>
              <w:keepNext/>
              <w:keepLines/>
              <w:spacing w:after="0" w:line="240" w:lineRule="auto"/>
              <w:jc w:val="center"/>
            </w:pPr>
            <w:r>
              <w:rPr>
                <w:b/>
                <w:sz w:val="18"/>
              </w:rPr>
              <w:t>Indeks (%)</w:t>
            </w:r>
          </w:p>
        </w:tc>
      </w:tr>
      <w:tr w:rsidR="006F5499" w14:paraId="3DC4575C" w14:textId="77777777">
        <w:tblPrEx>
          <w:tblCellMar>
            <w:top w:w="0" w:type="dxa"/>
            <w:bottom w:w="0" w:type="dxa"/>
          </w:tblCellMar>
        </w:tblPrEx>
        <w:trPr>
          <w:cantSplit/>
          <w:trHeight w:val="560"/>
        </w:trPr>
        <w:tc>
          <w:tcPr>
            <w:tcW w:w="700" w:type="dxa"/>
            <w:tcMar>
              <w:top w:w="0" w:type="dxa"/>
              <w:bottom w:w="0" w:type="dxa"/>
            </w:tcMar>
            <w:vAlign w:val="center"/>
          </w:tcPr>
          <w:p w14:paraId="70A9F25D" w14:textId="77777777" w:rsidR="006F5499" w:rsidRDefault="00DE4B63">
            <w:pPr>
              <w:keepNext/>
              <w:keepLines/>
              <w:spacing w:after="0" w:line="240" w:lineRule="auto"/>
            </w:pPr>
            <w:r>
              <w:rPr>
                <w:sz w:val="18"/>
              </w:rPr>
              <w:t>2643</w:t>
            </w:r>
          </w:p>
        </w:tc>
        <w:tc>
          <w:tcPr>
            <w:tcW w:w="3180" w:type="dxa"/>
            <w:tcMar>
              <w:top w:w="0" w:type="dxa"/>
              <w:bottom w:w="0" w:type="dxa"/>
            </w:tcMar>
            <w:vAlign w:val="center"/>
          </w:tcPr>
          <w:p w14:paraId="42C3BBDE" w14:textId="77777777" w:rsidR="006F5499" w:rsidRDefault="00DE4B63">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6A0B04A5" w14:textId="77777777" w:rsidR="006F5499" w:rsidRDefault="00DE4B63">
            <w:pPr>
              <w:keepNext/>
              <w:keepLines/>
              <w:spacing w:after="0" w:line="240" w:lineRule="auto"/>
            </w:pPr>
            <w:r>
              <w:rPr>
                <w:sz w:val="18"/>
              </w:rPr>
              <w:t>2643</w:t>
            </w:r>
          </w:p>
        </w:tc>
        <w:tc>
          <w:tcPr>
            <w:tcW w:w="1860" w:type="dxa"/>
            <w:tcMar>
              <w:top w:w="0" w:type="dxa"/>
              <w:bottom w:w="0" w:type="dxa"/>
            </w:tcMar>
            <w:vAlign w:val="center"/>
          </w:tcPr>
          <w:p w14:paraId="43BE1558" w14:textId="77777777" w:rsidR="006F5499" w:rsidRDefault="00DE4B63">
            <w:pPr>
              <w:keepNext/>
              <w:keepLines/>
              <w:spacing w:after="0" w:line="240" w:lineRule="auto"/>
              <w:jc w:val="right"/>
            </w:pPr>
            <w:r>
              <w:rPr>
                <w:sz w:val="18"/>
              </w:rPr>
              <w:t>1.082.819,67</w:t>
            </w:r>
          </w:p>
        </w:tc>
        <w:tc>
          <w:tcPr>
            <w:tcW w:w="1860" w:type="dxa"/>
            <w:tcMar>
              <w:top w:w="0" w:type="dxa"/>
              <w:bottom w:w="0" w:type="dxa"/>
            </w:tcMar>
            <w:vAlign w:val="center"/>
          </w:tcPr>
          <w:p w14:paraId="6E459DEB" w14:textId="77777777" w:rsidR="006F5499" w:rsidRDefault="00DE4B63">
            <w:pPr>
              <w:keepNext/>
              <w:keepLines/>
              <w:spacing w:after="0" w:line="240" w:lineRule="auto"/>
              <w:jc w:val="right"/>
            </w:pPr>
            <w:r>
              <w:rPr>
                <w:sz w:val="18"/>
              </w:rPr>
              <w:t>3.470.937,89</w:t>
            </w:r>
          </w:p>
        </w:tc>
        <w:tc>
          <w:tcPr>
            <w:tcW w:w="700" w:type="dxa"/>
            <w:tcMar>
              <w:top w:w="0" w:type="dxa"/>
              <w:bottom w:w="0" w:type="dxa"/>
            </w:tcMar>
            <w:vAlign w:val="center"/>
          </w:tcPr>
          <w:p w14:paraId="7FC82F1D" w14:textId="77777777" w:rsidR="006F5499" w:rsidRDefault="00DE4B63">
            <w:pPr>
              <w:keepNext/>
              <w:keepLines/>
              <w:spacing w:after="0" w:line="240" w:lineRule="auto"/>
              <w:jc w:val="right"/>
            </w:pPr>
            <w:r>
              <w:rPr>
                <w:sz w:val="18"/>
              </w:rPr>
              <w:t>320,5</w:t>
            </w:r>
          </w:p>
        </w:tc>
      </w:tr>
    </w:tbl>
    <w:p w14:paraId="30582696" w14:textId="77777777" w:rsidR="006F5499" w:rsidRDefault="006F5499">
      <w:pPr>
        <w:spacing w:after="0"/>
      </w:pPr>
    </w:p>
    <w:p w14:paraId="40CD0AE1" w14:textId="77777777" w:rsidR="006F5499" w:rsidRDefault="00DE4B63">
      <w:r>
        <w:t>Obveze na dan 31.12. povećane su zbog kreditnih zaduženja u tekućoj godini za financiranje projekata Izgradnja i opremanja područnog vrtića s kuhinjom u Gradu Krapini, Energetska obnova sustava javne rasvjete na području Grada Krapine te Izgradnja vanjske rasvjete glavnog nogometnog igrališta u okviru SRC Podgora. </w:t>
      </w:r>
    </w:p>
    <w:p w14:paraId="15273108" w14:textId="77777777" w:rsidR="006F5499" w:rsidRDefault="006F5499"/>
    <w:p w14:paraId="1B90CAD6" w14:textId="77777777" w:rsidR="006F5499" w:rsidRDefault="00DE4B63">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D548F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C23FCC"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163698"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95BFA"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8A8234"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B1CC72"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FD1D29" w14:textId="77777777" w:rsidR="006F5499" w:rsidRDefault="00DE4B63">
            <w:pPr>
              <w:keepNext/>
              <w:keepLines/>
              <w:spacing w:after="0" w:line="240" w:lineRule="auto"/>
              <w:jc w:val="center"/>
            </w:pPr>
            <w:r>
              <w:rPr>
                <w:b/>
                <w:sz w:val="18"/>
              </w:rPr>
              <w:t>Indeks (%)</w:t>
            </w:r>
          </w:p>
        </w:tc>
      </w:tr>
      <w:tr w:rsidR="006F5499" w14:paraId="70ED19A4" w14:textId="77777777">
        <w:tblPrEx>
          <w:tblCellMar>
            <w:top w:w="0" w:type="dxa"/>
            <w:bottom w:w="0" w:type="dxa"/>
          </w:tblCellMar>
        </w:tblPrEx>
        <w:trPr>
          <w:cantSplit/>
          <w:trHeight w:val="560"/>
        </w:trPr>
        <w:tc>
          <w:tcPr>
            <w:tcW w:w="700" w:type="dxa"/>
            <w:tcMar>
              <w:top w:w="0" w:type="dxa"/>
              <w:bottom w:w="0" w:type="dxa"/>
            </w:tcMar>
            <w:vAlign w:val="center"/>
          </w:tcPr>
          <w:p w14:paraId="6012FB84" w14:textId="77777777" w:rsidR="006F5499" w:rsidRDefault="00DE4B63">
            <w:pPr>
              <w:keepNext/>
              <w:keepLines/>
              <w:spacing w:after="0" w:line="240" w:lineRule="auto"/>
            </w:pPr>
            <w:r>
              <w:rPr>
                <w:sz w:val="18"/>
              </w:rPr>
              <w:t>27</w:t>
            </w:r>
          </w:p>
        </w:tc>
        <w:tc>
          <w:tcPr>
            <w:tcW w:w="3180" w:type="dxa"/>
            <w:tcMar>
              <w:top w:w="0" w:type="dxa"/>
              <w:bottom w:w="0" w:type="dxa"/>
            </w:tcMar>
            <w:vAlign w:val="center"/>
          </w:tcPr>
          <w:p w14:paraId="5347F043" w14:textId="77777777" w:rsidR="006F5499" w:rsidRDefault="00DE4B63">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9D9171B" w14:textId="77777777" w:rsidR="006F5499" w:rsidRDefault="00DE4B63">
            <w:pPr>
              <w:keepNext/>
              <w:keepLines/>
              <w:spacing w:after="0" w:line="240" w:lineRule="auto"/>
            </w:pPr>
            <w:r>
              <w:rPr>
                <w:sz w:val="18"/>
              </w:rPr>
              <w:t>27</w:t>
            </w:r>
          </w:p>
        </w:tc>
        <w:tc>
          <w:tcPr>
            <w:tcW w:w="1860" w:type="dxa"/>
            <w:tcMar>
              <w:top w:w="0" w:type="dxa"/>
              <w:bottom w:w="0" w:type="dxa"/>
            </w:tcMar>
            <w:vAlign w:val="center"/>
          </w:tcPr>
          <w:p w14:paraId="68581556" w14:textId="77777777" w:rsidR="006F5499" w:rsidRDefault="00DE4B63">
            <w:pPr>
              <w:keepNext/>
              <w:keepLines/>
              <w:spacing w:after="0" w:line="240" w:lineRule="auto"/>
              <w:jc w:val="right"/>
            </w:pPr>
            <w:r>
              <w:rPr>
                <w:sz w:val="18"/>
              </w:rPr>
              <w:t>14.671,47</w:t>
            </w:r>
          </w:p>
        </w:tc>
        <w:tc>
          <w:tcPr>
            <w:tcW w:w="1860" w:type="dxa"/>
            <w:tcMar>
              <w:top w:w="0" w:type="dxa"/>
              <w:bottom w:w="0" w:type="dxa"/>
            </w:tcMar>
            <w:vAlign w:val="center"/>
          </w:tcPr>
          <w:p w14:paraId="16377CBB" w14:textId="77777777" w:rsidR="006F5499" w:rsidRDefault="00DE4B63">
            <w:pPr>
              <w:keepNext/>
              <w:keepLines/>
              <w:spacing w:after="0" w:line="240" w:lineRule="auto"/>
              <w:jc w:val="right"/>
            </w:pPr>
            <w:r>
              <w:rPr>
                <w:sz w:val="18"/>
              </w:rPr>
              <w:t>240.509,44</w:t>
            </w:r>
          </w:p>
        </w:tc>
        <w:tc>
          <w:tcPr>
            <w:tcW w:w="700" w:type="dxa"/>
            <w:tcMar>
              <w:top w:w="0" w:type="dxa"/>
              <w:bottom w:w="0" w:type="dxa"/>
            </w:tcMar>
            <w:vAlign w:val="center"/>
          </w:tcPr>
          <w:p w14:paraId="69B8C867" w14:textId="77777777" w:rsidR="006F5499" w:rsidRDefault="00DE4B63">
            <w:pPr>
              <w:keepNext/>
              <w:keepLines/>
              <w:spacing w:after="0" w:line="240" w:lineRule="auto"/>
              <w:jc w:val="right"/>
            </w:pPr>
            <w:r>
              <w:rPr>
                <w:sz w:val="18"/>
              </w:rPr>
              <w:t>1639,3</w:t>
            </w:r>
          </w:p>
        </w:tc>
      </w:tr>
    </w:tbl>
    <w:p w14:paraId="52FD9CF1" w14:textId="77777777" w:rsidR="006F5499" w:rsidRDefault="006F5499">
      <w:pPr>
        <w:spacing w:after="0"/>
      </w:pPr>
    </w:p>
    <w:p w14:paraId="667AA6D6" w14:textId="77777777" w:rsidR="006F5499" w:rsidRDefault="00DE4B63">
      <w:r>
        <w:t xml:space="preserve">Obveze na dan 31.12. u okviru skupine 27 odnose se na obveze za </w:t>
      </w:r>
      <w:proofErr w:type="spellStart"/>
      <w:r>
        <w:t>jamčevne</w:t>
      </w:r>
      <w:proofErr w:type="spellEnd"/>
      <w:r>
        <w:t xml:space="preserve"> </w:t>
      </w:r>
      <w:proofErr w:type="spellStart"/>
      <w:r>
        <w:t>pologe</w:t>
      </w:r>
      <w:proofErr w:type="spellEnd"/>
      <w:r>
        <w:t xml:space="preserve"> i obveze za EU predujmove dane iz državnog proračuna koji se od 01.01.2025., zbog promjena u načinu evidentiranja i iskazivanja sukladno odredbama Pravilnika o proračunskom računovodstvu, evidentiraju na računima skupine 27, a prije su se evidentirali na računima podskupine 239 za koji iznos se navedena podskupina smanjuje u tekućem razdoblju kao i u početnom stanju.</w:t>
      </w:r>
    </w:p>
    <w:p w14:paraId="0A5F3F0E" w14:textId="77777777" w:rsidR="006F5499" w:rsidRDefault="006F5499"/>
    <w:p w14:paraId="0302B15D" w14:textId="77777777" w:rsidR="006F5499" w:rsidRDefault="00DE4B63">
      <w:pPr>
        <w:keepNext/>
        <w:spacing w:line="240" w:lineRule="auto"/>
        <w:jc w:val="center"/>
      </w:pPr>
      <w:r>
        <w:rPr>
          <w:sz w:val="28"/>
        </w:rPr>
        <w:lastRenderedPageBreak/>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41B080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5AF5E2"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97A25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AC548"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AF3C6B"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AD7F82"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015F44" w14:textId="77777777" w:rsidR="006F5499" w:rsidRDefault="00DE4B63">
            <w:pPr>
              <w:keepNext/>
              <w:keepLines/>
              <w:spacing w:after="0" w:line="240" w:lineRule="auto"/>
              <w:jc w:val="center"/>
            </w:pPr>
            <w:r>
              <w:rPr>
                <w:b/>
                <w:sz w:val="18"/>
              </w:rPr>
              <w:t>Indeks (%)</w:t>
            </w:r>
          </w:p>
        </w:tc>
      </w:tr>
      <w:tr w:rsidR="006F5499" w14:paraId="53118009" w14:textId="77777777">
        <w:tblPrEx>
          <w:tblCellMar>
            <w:top w:w="0" w:type="dxa"/>
            <w:bottom w:w="0" w:type="dxa"/>
          </w:tblCellMar>
        </w:tblPrEx>
        <w:trPr>
          <w:cantSplit/>
          <w:trHeight w:val="560"/>
        </w:trPr>
        <w:tc>
          <w:tcPr>
            <w:tcW w:w="700" w:type="dxa"/>
            <w:tcMar>
              <w:top w:w="0" w:type="dxa"/>
              <w:bottom w:w="0" w:type="dxa"/>
            </w:tcMar>
            <w:vAlign w:val="center"/>
          </w:tcPr>
          <w:p w14:paraId="2B44756A" w14:textId="77777777" w:rsidR="006F5499" w:rsidRDefault="00DE4B63">
            <w:pPr>
              <w:keepNext/>
              <w:keepLines/>
              <w:spacing w:after="0" w:line="240" w:lineRule="auto"/>
            </w:pPr>
            <w:r>
              <w:rPr>
                <w:sz w:val="18"/>
              </w:rPr>
              <w:t>972</w:t>
            </w:r>
          </w:p>
        </w:tc>
        <w:tc>
          <w:tcPr>
            <w:tcW w:w="3180" w:type="dxa"/>
            <w:tcMar>
              <w:top w:w="0" w:type="dxa"/>
              <w:bottom w:w="0" w:type="dxa"/>
            </w:tcMar>
            <w:vAlign w:val="center"/>
          </w:tcPr>
          <w:p w14:paraId="7C5928D0" w14:textId="77777777" w:rsidR="006F5499" w:rsidRDefault="00DE4B63">
            <w:pPr>
              <w:keepNext/>
              <w:keepLines/>
              <w:spacing w:after="0" w:line="240" w:lineRule="auto"/>
            </w:pPr>
            <w:r>
              <w:rPr>
                <w:sz w:val="18"/>
              </w:rPr>
              <w:t>Obračunati prihodi od prodaje proizvedene dugotrajne imovine</w:t>
            </w:r>
          </w:p>
        </w:tc>
        <w:tc>
          <w:tcPr>
            <w:tcW w:w="700" w:type="dxa"/>
            <w:tcMar>
              <w:top w:w="0" w:type="dxa"/>
              <w:bottom w:w="0" w:type="dxa"/>
            </w:tcMar>
            <w:vAlign w:val="center"/>
          </w:tcPr>
          <w:p w14:paraId="037FB471" w14:textId="77777777" w:rsidR="006F5499" w:rsidRDefault="00DE4B63">
            <w:pPr>
              <w:keepNext/>
              <w:keepLines/>
              <w:spacing w:after="0" w:line="240" w:lineRule="auto"/>
            </w:pPr>
            <w:r>
              <w:rPr>
                <w:sz w:val="18"/>
              </w:rPr>
              <w:t>972</w:t>
            </w:r>
          </w:p>
        </w:tc>
        <w:tc>
          <w:tcPr>
            <w:tcW w:w="1860" w:type="dxa"/>
            <w:tcMar>
              <w:top w:w="0" w:type="dxa"/>
              <w:bottom w:w="0" w:type="dxa"/>
            </w:tcMar>
            <w:vAlign w:val="center"/>
          </w:tcPr>
          <w:p w14:paraId="553A16B6" w14:textId="77777777" w:rsidR="006F5499" w:rsidRDefault="00DE4B63">
            <w:pPr>
              <w:keepNext/>
              <w:keepLines/>
              <w:spacing w:after="0" w:line="240" w:lineRule="auto"/>
              <w:jc w:val="right"/>
            </w:pPr>
            <w:r>
              <w:rPr>
                <w:sz w:val="18"/>
              </w:rPr>
              <w:t>664,20</w:t>
            </w:r>
          </w:p>
        </w:tc>
        <w:tc>
          <w:tcPr>
            <w:tcW w:w="1860" w:type="dxa"/>
            <w:tcMar>
              <w:top w:w="0" w:type="dxa"/>
              <w:bottom w:w="0" w:type="dxa"/>
            </w:tcMar>
            <w:vAlign w:val="center"/>
          </w:tcPr>
          <w:p w14:paraId="30861EC8" w14:textId="77777777" w:rsidR="006F5499" w:rsidRDefault="00DE4B63">
            <w:pPr>
              <w:keepNext/>
              <w:keepLines/>
              <w:spacing w:after="0" w:line="240" w:lineRule="auto"/>
              <w:jc w:val="right"/>
            </w:pPr>
            <w:r>
              <w:rPr>
                <w:sz w:val="18"/>
              </w:rPr>
              <w:t>113.175,48</w:t>
            </w:r>
          </w:p>
        </w:tc>
        <w:tc>
          <w:tcPr>
            <w:tcW w:w="700" w:type="dxa"/>
            <w:tcMar>
              <w:top w:w="0" w:type="dxa"/>
              <w:bottom w:w="0" w:type="dxa"/>
            </w:tcMar>
            <w:vAlign w:val="center"/>
          </w:tcPr>
          <w:p w14:paraId="2457B041" w14:textId="77777777" w:rsidR="006F5499" w:rsidRDefault="00DE4B63">
            <w:pPr>
              <w:keepNext/>
              <w:keepLines/>
              <w:spacing w:after="0" w:line="240" w:lineRule="auto"/>
              <w:jc w:val="right"/>
            </w:pPr>
            <w:r>
              <w:rPr>
                <w:sz w:val="18"/>
              </w:rPr>
              <w:t>&gt;&gt;100</w:t>
            </w:r>
          </w:p>
        </w:tc>
      </w:tr>
    </w:tbl>
    <w:p w14:paraId="6169AB9D" w14:textId="77777777" w:rsidR="006F5499" w:rsidRDefault="006F5499">
      <w:pPr>
        <w:spacing w:after="0"/>
      </w:pPr>
    </w:p>
    <w:p w14:paraId="2DE997C7" w14:textId="77777777" w:rsidR="006F5499" w:rsidRDefault="00DE4B63">
      <w:r>
        <w:t>Evidentirana potraživanja na dan 31.12. odnose se na potraživanja od prodaje stanova sa stanarskim pravom te evidentirana potraživanja od države temeljem Zakona o prodaji stanova na kojima postoji stanarsko pravo. </w:t>
      </w:r>
    </w:p>
    <w:p w14:paraId="75707CCA" w14:textId="77777777" w:rsidR="006F5499" w:rsidRDefault="006F5499"/>
    <w:p w14:paraId="777046DE" w14:textId="77777777" w:rsidR="006F5499" w:rsidRDefault="00DE4B63">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AF8D3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5BABA9"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D5335C"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20166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086049"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629575"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0C612D" w14:textId="77777777" w:rsidR="006F5499" w:rsidRDefault="00DE4B63">
            <w:pPr>
              <w:keepNext/>
              <w:keepLines/>
              <w:spacing w:after="0" w:line="240" w:lineRule="auto"/>
              <w:jc w:val="center"/>
            </w:pPr>
            <w:r>
              <w:rPr>
                <w:b/>
                <w:sz w:val="18"/>
              </w:rPr>
              <w:t>Indeks (%)</w:t>
            </w:r>
          </w:p>
        </w:tc>
      </w:tr>
      <w:tr w:rsidR="006F5499" w14:paraId="22408DDE" w14:textId="77777777">
        <w:tblPrEx>
          <w:tblCellMar>
            <w:top w:w="0" w:type="dxa"/>
            <w:bottom w:w="0" w:type="dxa"/>
          </w:tblCellMar>
        </w:tblPrEx>
        <w:trPr>
          <w:cantSplit/>
          <w:trHeight w:val="560"/>
        </w:trPr>
        <w:tc>
          <w:tcPr>
            <w:tcW w:w="700" w:type="dxa"/>
            <w:tcMar>
              <w:top w:w="0" w:type="dxa"/>
              <w:bottom w:w="0" w:type="dxa"/>
            </w:tcMar>
            <w:vAlign w:val="center"/>
          </w:tcPr>
          <w:p w14:paraId="36DB06D3" w14:textId="77777777" w:rsidR="006F5499" w:rsidRDefault="00DE4B63">
            <w:pPr>
              <w:keepNext/>
              <w:keepLines/>
              <w:spacing w:after="0" w:line="240" w:lineRule="auto"/>
            </w:pPr>
            <w:r>
              <w:rPr>
                <w:sz w:val="18"/>
              </w:rPr>
              <w:t>991</w:t>
            </w:r>
          </w:p>
        </w:tc>
        <w:tc>
          <w:tcPr>
            <w:tcW w:w="3180" w:type="dxa"/>
            <w:tcMar>
              <w:top w:w="0" w:type="dxa"/>
              <w:bottom w:w="0" w:type="dxa"/>
            </w:tcMar>
            <w:vAlign w:val="center"/>
          </w:tcPr>
          <w:p w14:paraId="0BA1AFF0" w14:textId="77777777" w:rsidR="006F5499" w:rsidRDefault="00DE4B63">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4E73126" w14:textId="77777777" w:rsidR="006F5499" w:rsidRDefault="00DE4B63">
            <w:pPr>
              <w:keepNext/>
              <w:keepLines/>
              <w:spacing w:after="0" w:line="240" w:lineRule="auto"/>
            </w:pPr>
            <w:r>
              <w:rPr>
                <w:sz w:val="18"/>
              </w:rPr>
              <w:t>991</w:t>
            </w:r>
          </w:p>
        </w:tc>
        <w:tc>
          <w:tcPr>
            <w:tcW w:w="1860" w:type="dxa"/>
            <w:tcMar>
              <w:top w:w="0" w:type="dxa"/>
              <w:bottom w:w="0" w:type="dxa"/>
            </w:tcMar>
            <w:vAlign w:val="center"/>
          </w:tcPr>
          <w:p w14:paraId="44556A07" w14:textId="77777777" w:rsidR="006F5499" w:rsidRDefault="00DE4B63">
            <w:pPr>
              <w:keepNext/>
              <w:keepLines/>
              <w:spacing w:after="0" w:line="240" w:lineRule="auto"/>
              <w:jc w:val="right"/>
            </w:pPr>
            <w:r>
              <w:rPr>
                <w:sz w:val="18"/>
              </w:rPr>
              <w:t>4.213.456,26</w:t>
            </w:r>
          </w:p>
        </w:tc>
        <w:tc>
          <w:tcPr>
            <w:tcW w:w="1860" w:type="dxa"/>
            <w:tcMar>
              <w:top w:w="0" w:type="dxa"/>
              <w:bottom w:w="0" w:type="dxa"/>
            </w:tcMar>
            <w:vAlign w:val="center"/>
          </w:tcPr>
          <w:p w14:paraId="1BD1659D" w14:textId="77777777" w:rsidR="006F5499" w:rsidRDefault="00DE4B63">
            <w:pPr>
              <w:keepNext/>
              <w:keepLines/>
              <w:spacing w:after="0" w:line="240" w:lineRule="auto"/>
              <w:jc w:val="right"/>
            </w:pPr>
            <w:r>
              <w:rPr>
                <w:sz w:val="18"/>
              </w:rPr>
              <w:t>20.142.920,37</w:t>
            </w:r>
          </w:p>
        </w:tc>
        <w:tc>
          <w:tcPr>
            <w:tcW w:w="700" w:type="dxa"/>
            <w:tcMar>
              <w:top w:w="0" w:type="dxa"/>
              <w:bottom w:w="0" w:type="dxa"/>
            </w:tcMar>
            <w:vAlign w:val="center"/>
          </w:tcPr>
          <w:p w14:paraId="4B33EE0F" w14:textId="77777777" w:rsidR="006F5499" w:rsidRDefault="00DE4B63">
            <w:pPr>
              <w:keepNext/>
              <w:keepLines/>
              <w:spacing w:after="0" w:line="240" w:lineRule="auto"/>
              <w:jc w:val="right"/>
            </w:pPr>
            <w:r>
              <w:rPr>
                <w:sz w:val="18"/>
              </w:rPr>
              <w:t>478,1</w:t>
            </w:r>
          </w:p>
        </w:tc>
      </w:tr>
    </w:tbl>
    <w:p w14:paraId="218F3E04" w14:textId="77777777" w:rsidR="006F5499" w:rsidRDefault="006F5499">
      <w:pPr>
        <w:spacing w:after="0"/>
      </w:pPr>
    </w:p>
    <w:p w14:paraId="0F4AD40E" w14:textId="77777777" w:rsidR="006F5499" w:rsidRDefault="00DE4B63">
      <w:r>
        <w:t xml:space="preserve">Evidentirani </w:t>
      </w:r>
      <w:proofErr w:type="spellStart"/>
      <w:r>
        <w:t>izvanbilančni</w:t>
      </w:r>
      <w:proofErr w:type="spellEnd"/>
      <w:r>
        <w:t xml:space="preserve"> zapisi odnose se na imovinu danu na korištenje Gradu Krapini, a nije njegovo vlasništvo, dana jamstva Grada Krapine (kreditnim institucijama za osiguranje naplate kredita Grada, državnim institucijama za provedbu projekata koji su odobreni za financiranje), primljena jamstva Grada Krapine (jamstva za uredno izvršenje ugovornih obveza, jamstva za otklanjanje nedostataka u jamstvenom roku), preuzete obveze po ugovorima o nabavi roba, radova i usluga, potraživanja po ugovorima o dodijeljenim besp</w:t>
      </w:r>
      <w:r>
        <w:t>ovratnim sredstvima iz EU fondova te na potencijalne obveze Grada Krapine prema sudskim sporovima u tijeku, kojih se pregled daje u nastavku.</w:t>
      </w:r>
    </w:p>
    <w:p w14:paraId="44B5E431" w14:textId="77777777" w:rsidR="006F5499" w:rsidRDefault="00DE4B63">
      <w:r>
        <w:t>Popis sudskih sporova u tijeku</w:t>
      </w:r>
    </w:p>
    <w:tbl>
      <w:tblPr>
        <w:tblStyle w:val="Reetkatablice"/>
        <w:tblW w:w="5000" w:type="pct"/>
        <w:tblLook w:val="04A0" w:firstRow="1" w:lastRow="0" w:firstColumn="1" w:lastColumn="0" w:noHBand="0" w:noVBand="1"/>
      </w:tblPr>
      <w:tblGrid>
        <w:gridCol w:w="557"/>
        <w:gridCol w:w="5356"/>
        <w:gridCol w:w="1719"/>
        <w:gridCol w:w="1430"/>
      </w:tblGrid>
      <w:tr w:rsidR="006F5499" w14:paraId="696043CD" w14:textId="77777777">
        <w:trPr>
          <w:trHeight w:val="1550"/>
        </w:trPr>
        <w:tc>
          <w:tcPr>
            <w:tcW w:w="291" w:type="pct"/>
            <w:vAlign w:val="center"/>
          </w:tcPr>
          <w:p w14:paraId="1100141B" w14:textId="77777777" w:rsidR="006F5499" w:rsidRDefault="00DE4B63">
            <w:r>
              <w:t>Rb.</w:t>
            </w:r>
          </w:p>
        </w:tc>
        <w:tc>
          <w:tcPr>
            <w:tcW w:w="2992" w:type="pct"/>
            <w:vAlign w:val="center"/>
          </w:tcPr>
          <w:p w14:paraId="4B0FFD4A" w14:textId="77777777" w:rsidR="006F5499" w:rsidRDefault="00DE4B63">
            <w:r>
              <w:t>Sažeti opis prirode spora</w:t>
            </w:r>
          </w:p>
        </w:tc>
        <w:tc>
          <w:tcPr>
            <w:tcW w:w="986" w:type="pct"/>
            <w:vAlign w:val="center"/>
          </w:tcPr>
          <w:p w14:paraId="3F74E38A" w14:textId="77777777" w:rsidR="006F5499" w:rsidRDefault="00DE4B63">
            <w:r>
              <w:t>Procjena financijskog učinka koji može proisteći iz sudskog spora kao obveza</w:t>
            </w:r>
          </w:p>
        </w:tc>
        <w:tc>
          <w:tcPr>
            <w:tcW w:w="728" w:type="pct"/>
            <w:vAlign w:val="center"/>
          </w:tcPr>
          <w:p w14:paraId="0249EEF1" w14:textId="77777777" w:rsidR="006F5499" w:rsidRDefault="00DE4B63">
            <w:r>
              <w:t>Procijenjeno vrijeme odljeva sredstava</w:t>
            </w:r>
          </w:p>
        </w:tc>
      </w:tr>
      <w:tr w:rsidR="006F5499" w14:paraId="78BFCBD4" w14:textId="77777777">
        <w:tc>
          <w:tcPr>
            <w:tcW w:w="291" w:type="pct"/>
            <w:vAlign w:val="center"/>
          </w:tcPr>
          <w:p w14:paraId="2D160EC8" w14:textId="77777777" w:rsidR="006F5499" w:rsidRDefault="00DE4B63">
            <w:r>
              <w:t>1.</w:t>
            </w:r>
          </w:p>
        </w:tc>
        <w:tc>
          <w:tcPr>
            <w:tcW w:w="2992" w:type="pct"/>
            <w:vAlign w:val="center"/>
          </w:tcPr>
          <w:p w14:paraId="4241CA13" w14:textId="77777777" w:rsidR="006F5499" w:rsidRDefault="00DE4B63">
            <w:r>
              <w:t xml:space="preserve">Prijedlog za ovrhu na temelju vjerodostojne isprave iza pokojne osobe čija je imovina kao </w:t>
            </w:r>
            <w:proofErr w:type="spellStart"/>
            <w:r>
              <w:t>ošasna</w:t>
            </w:r>
            <w:proofErr w:type="spellEnd"/>
            <w:r>
              <w:t xml:space="preserve"> upisana u vlasništvo Općine </w:t>
            </w:r>
            <w:proofErr w:type="spellStart"/>
            <w:r>
              <w:t>Desinić</w:t>
            </w:r>
            <w:proofErr w:type="spellEnd"/>
            <w:r>
              <w:t xml:space="preserve"> i Općine Hum na Sutli, a ne Grada Krapine</w:t>
            </w:r>
          </w:p>
        </w:tc>
        <w:tc>
          <w:tcPr>
            <w:tcW w:w="986" w:type="pct"/>
            <w:vAlign w:val="center"/>
          </w:tcPr>
          <w:p w14:paraId="70F21650" w14:textId="77777777" w:rsidR="006F5499" w:rsidRDefault="00DE4B63">
            <w:r>
              <w:t>209,04 eura (bez kamata i troškova postupka)</w:t>
            </w:r>
          </w:p>
        </w:tc>
        <w:tc>
          <w:tcPr>
            <w:tcW w:w="728" w:type="pct"/>
            <w:vAlign w:val="center"/>
          </w:tcPr>
          <w:p w14:paraId="124EEBFC" w14:textId="77777777" w:rsidR="006F5499" w:rsidRDefault="00DE4B63">
            <w:r>
              <w:t>nije poznato</w:t>
            </w:r>
          </w:p>
        </w:tc>
      </w:tr>
      <w:tr w:rsidR="006F5499" w14:paraId="04C3DF87" w14:textId="77777777">
        <w:tc>
          <w:tcPr>
            <w:tcW w:w="291" w:type="pct"/>
            <w:vAlign w:val="center"/>
          </w:tcPr>
          <w:p w14:paraId="70FB8770" w14:textId="77777777" w:rsidR="006F5499" w:rsidRDefault="00DE4B63">
            <w:r>
              <w:t>2.</w:t>
            </w:r>
          </w:p>
        </w:tc>
        <w:tc>
          <w:tcPr>
            <w:tcW w:w="2992" w:type="pct"/>
            <w:vAlign w:val="center"/>
          </w:tcPr>
          <w:p w14:paraId="7C87C49A" w14:textId="77777777" w:rsidR="006F5499" w:rsidRDefault="00DE4B63">
            <w:r>
              <w:t xml:space="preserve">Prijedlog za ovrhu na temelju vjerodostojne isprave iza pokojne osobe je imovina kao </w:t>
            </w:r>
            <w:proofErr w:type="spellStart"/>
            <w:r>
              <w:t>ošasna</w:t>
            </w:r>
            <w:proofErr w:type="spellEnd"/>
            <w:r>
              <w:t xml:space="preserve"> upisana u vlasništvo Općine </w:t>
            </w:r>
            <w:proofErr w:type="spellStart"/>
            <w:r>
              <w:t>Desinić</w:t>
            </w:r>
            <w:proofErr w:type="spellEnd"/>
            <w:r>
              <w:t xml:space="preserve"> i Općine Hum na Sutli, a ne Grada Krapine</w:t>
            </w:r>
          </w:p>
        </w:tc>
        <w:tc>
          <w:tcPr>
            <w:tcW w:w="986" w:type="pct"/>
            <w:vAlign w:val="center"/>
          </w:tcPr>
          <w:p w14:paraId="7F8E3DF4" w14:textId="77777777" w:rsidR="006F5499" w:rsidRDefault="00DE4B63">
            <w:r>
              <w:t>43,20 (bez kamata i troškova postupka)</w:t>
            </w:r>
          </w:p>
        </w:tc>
        <w:tc>
          <w:tcPr>
            <w:tcW w:w="728" w:type="pct"/>
            <w:vAlign w:val="center"/>
          </w:tcPr>
          <w:p w14:paraId="0EEBBD25" w14:textId="77777777" w:rsidR="006F5499" w:rsidRDefault="00DE4B63">
            <w:r>
              <w:t>nije poznato</w:t>
            </w:r>
          </w:p>
        </w:tc>
      </w:tr>
      <w:tr w:rsidR="006F5499" w14:paraId="4506F80B" w14:textId="77777777">
        <w:tc>
          <w:tcPr>
            <w:tcW w:w="291" w:type="pct"/>
            <w:vAlign w:val="center"/>
          </w:tcPr>
          <w:p w14:paraId="69630286" w14:textId="77777777" w:rsidR="006F5499" w:rsidRDefault="00DE4B63">
            <w:r>
              <w:t>3.</w:t>
            </w:r>
          </w:p>
        </w:tc>
        <w:tc>
          <w:tcPr>
            <w:tcW w:w="2992" w:type="pct"/>
            <w:vAlign w:val="center"/>
          </w:tcPr>
          <w:p w14:paraId="1664CFA2" w14:textId="77777777" w:rsidR="006F5499" w:rsidRDefault="00DE4B63">
            <w:r>
              <w:t xml:space="preserve">Prijedlog za ovrhu radi prisilnog ostvarenja tražbine iza pokojne osobe čija je imovina kao </w:t>
            </w:r>
            <w:proofErr w:type="spellStart"/>
            <w:r>
              <w:t>ošasna</w:t>
            </w:r>
            <w:proofErr w:type="spellEnd"/>
            <w:r>
              <w:t xml:space="preserve"> upisana u vlasništvo Općine </w:t>
            </w:r>
            <w:proofErr w:type="spellStart"/>
            <w:r>
              <w:t>Desinić</w:t>
            </w:r>
            <w:proofErr w:type="spellEnd"/>
            <w:r>
              <w:t xml:space="preserve"> i Općine Hum na Sutli, a ne </w:t>
            </w:r>
            <w:r>
              <w:lastRenderedPageBreak/>
              <w:t>Grada Krapine</w:t>
            </w:r>
          </w:p>
        </w:tc>
        <w:tc>
          <w:tcPr>
            <w:tcW w:w="986" w:type="pct"/>
            <w:vAlign w:val="center"/>
          </w:tcPr>
          <w:p w14:paraId="347E447B" w14:textId="77777777" w:rsidR="006F5499" w:rsidRDefault="00DE4B63">
            <w:r>
              <w:lastRenderedPageBreak/>
              <w:t xml:space="preserve">316,26 eura (bez kamata i troškova </w:t>
            </w:r>
            <w:r>
              <w:lastRenderedPageBreak/>
              <w:t>postupka)</w:t>
            </w:r>
          </w:p>
        </w:tc>
        <w:tc>
          <w:tcPr>
            <w:tcW w:w="728" w:type="pct"/>
            <w:vAlign w:val="center"/>
          </w:tcPr>
          <w:p w14:paraId="6B15F939" w14:textId="77777777" w:rsidR="006F5499" w:rsidRDefault="00DE4B63">
            <w:r>
              <w:lastRenderedPageBreak/>
              <w:t>nije poznato</w:t>
            </w:r>
          </w:p>
        </w:tc>
      </w:tr>
      <w:tr w:rsidR="006F5499" w14:paraId="5D771925" w14:textId="77777777">
        <w:tc>
          <w:tcPr>
            <w:tcW w:w="291" w:type="pct"/>
            <w:vAlign w:val="center"/>
          </w:tcPr>
          <w:p w14:paraId="37668D0C" w14:textId="77777777" w:rsidR="006F5499" w:rsidRDefault="00DE4B63">
            <w:r>
              <w:t>4.</w:t>
            </w:r>
          </w:p>
        </w:tc>
        <w:tc>
          <w:tcPr>
            <w:tcW w:w="2992" w:type="pct"/>
            <w:vAlign w:val="center"/>
          </w:tcPr>
          <w:p w14:paraId="743DD109" w14:textId="77777777" w:rsidR="006F5499" w:rsidRDefault="00DE4B63">
            <w:r>
              <w:t xml:space="preserve">Prijedlog za ovrhu iza pokojne osobe čija je imovina kao </w:t>
            </w:r>
            <w:proofErr w:type="spellStart"/>
            <w:r>
              <w:t>ošasna</w:t>
            </w:r>
            <w:proofErr w:type="spellEnd"/>
            <w:r>
              <w:t xml:space="preserve"> upisana u vlasništvo Općine </w:t>
            </w:r>
            <w:proofErr w:type="spellStart"/>
            <w:r>
              <w:t>Desinić</w:t>
            </w:r>
            <w:proofErr w:type="spellEnd"/>
            <w:r>
              <w:t xml:space="preserve"> i Općine Hum na Sutli, a ne Grada Krapine </w:t>
            </w:r>
          </w:p>
        </w:tc>
        <w:tc>
          <w:tcPr>
            <w:tcW w:w="986" w:type="pct"/>
            <w:vAlign w:val="center"/>
          </w:tcPr>
          <w:p w14:paraId="028931A5" w14:textId="77777777" w:rsidR="006F5499" w:rsidRDefault="00DE4B63">
            <w:r>
              <w:t>140,18 eura (bez kamata i troškova postupka)</w:t>
            </w:r>
          </w:p>
        </w:tc>
        <w:tc>
          <w:tcPr>
            <w:tcW w:w="728" w:type="pct"/>
            <w:vAlign w:val="center"/>
          </w:tcPr>
          <w:p w14:paraId="644245A8" w14:textId="77777777" w:rsidR="006F5499" w:rsidRDefault="00DE4B63">
            <w:r>
              <w:t>nije poznato</w:t>
            </w:r>
          </w:p>
        </w:tc>
      </w:tr>
      <w:tr w:rsidR="006F5499" w14:paraId="74638A24" w14:textId="77777777">
        <w:tc>
          <w:tcPr>
            <w:tcW w:w="291" w:type="pct"/>
            <w:vAlign w:val="center"/>
          </w:tcPr>
          <w:p w14:paraId="3D0C8C7D" w14:textId="77777777" w:rsidR="006F5499" w:rsidRDefault="00DE4B63">
            <w:r>
              <w:t>5.</w:t>
            </w:r>
          </w:p>
        </w:tc>
        <w:tc>
          <w:tcPr>
            <w:tcW w:w="2992" w:type="pct"/>
            <w:vAlign w:val="center"/>
          </w:tcPr>
          <w:p w14:paraId="25766E67" w14:textId="77777777" w:rsidR="006F5499" w:rsidRDefault="00DE4B63">
            <w:r>
              <w:t>Tužba radi isplate naknade plaće i ostalih materijalnih prava uslijed otkaza ugovora o radu (tužba protiv Grada kao osnivača ustanove koja je tužiteljev poslodavac)</w:t>
            </w:r>
          </w:p>
        </w:tc>
        <w:tc>
          <w:tcPr>
            <w:tcW w:w="986" w:type="pct"/>
            <w:vAlign w:val="center"/>
          </w:tcPr>
          <w:p w14:paraId="4B763AD6" w14:textId="77777777" w:rsidR="006F5499" w:rsidRDefault="00DE4B63">
            <w:r>
              <w:t>27.247,93 eura (bez kamata)</w:t>
            </w:r>
          </w:p>
        </w:tc>
        <w:tc>
          <w:tcPr>
            <w:tcW w:w="728" w:type="pct"/>
            <w:vAlign w:val="center"/>
          </w:tcPr>
          <w:p w14:paraId="11BC0048" w14:textId="77777777" w:rsidR="006F5499" w:rsidRDefault="00DE4B63">
            <w:r>
              <w:t>nije poznato</w:t>
            </w:r>
          </w:p>
        </w:tc>
      </w:tr>
      <w:tr w:rsidR="006F5499" w14:paraId="71D83D0F" w14:textId="77777777">
        <w:tc>
          <w:tcPr>
            <w:tcW w:w="291" w:type="pct"/>
            <w:vAlign w:val="center"/>
          </w:tcPr>
          <w:p w14:paraId="29B78BED" w14:textId="77777777" w:rsidR="006F5499" w:rsidRDefault="00DE4B63">
            <w:r>
              <w:t>6.</w:t>
            </w:r>
          </w:p>
        </w:tc>
        <w:tc>
          <w:tcPr>
            <w:tcW w:w="2992" w:type="pct"/>
            <w:vAlign w:val="center"/>
          </w:tcPr>
          <w:p w14:paraId="017FDEE4" w14:textId="77777777" w:rsidR="006F5499" w:rsidRDefault="00DE4B63">
            <w:r>
              <w:t>Tužba radi utvrđivanja prava vlasništva nekretnine (nekretnina upisana kao vlasništvo i posjed Grada 1/1)</w:t>
            </w:r>
          </w:p>
        </w:tc>
        <w:tc>
          <w:tcPr>
            <w:tcW w:w="986" w:type="pct"/>
            <w:vAlign w:val="center"/>
          </w:tcPr>
          <w:p w14:paraId="21967180" w14:textId="77777777" w:rsidR="006F5499" w:rsidRDefault="00DE4B63">
            <w:r>
              <w:t>nije poznato</w:t>
            </w:r>
          </w:p>
        </w:tc>
        <w:tc>
          <w:tcPr>
            <w:tcW w:w="728" w:type="pct"/>
            <w:vAlign w:val="center"/>
          </w:tcPr>
          <w:p w14:paraId="238CF679" w14:textId="77777777" w:rsidR="006F5499" w:rsidRDefault="00DE4B63">
            <w:r>
              <w:t>nije poznato</w:t>
            </w:r>
          </w:p>
        </w:tc>
      </w:tr>
      <w:tr w:rsidR="006F5499" w14:paraId="4902249F" w14:textId="77777777">
        <w:tc>
          <w:tcPr>
            <w:tcW w:w="291" w:type="pct"/>
            <w:vAlign w:val="center"/>
          </w:tcPr>
          <w:p w14:paraId="0FAB5A62" w14:textId="77777777" w:rsidR="006F5499" w:rsidRDefault="00DE4B63">
            <w:r>
              <w:t>7.</w:t>
            </w:r>
          </w:p>
        </w:tc>
        <w:tc>
          <w:tcPr>
            <w:tcW w:w="2992" w:type="pct"/>
            <w:vAlign w:val="center"/>
          </w:tcPr>
          <w:p w14:paraId="3BB70917" w14:textId="77777777" w:rsidR="006F5499" w:rsidRDefault="00DE4B63">
            <w:r>
              <w:t xml:space="preserve">Tužba radi isplate - regres isplaćenog iznosa naknade štete - po </w:t>
            </w:r>
            <w:proofErr w:type="spellStart"/>
            <w:r>
              <w:t>ošasnoj</w:t>
            </w:r>
            <w:proofErr w:type="spellEnd"/>
            <w:r>
              <w:t xml:space="preserve"> imovini za koju je Grad Krapina nasljednik</w:t>
            </w:r>
          </w:p>
        </w:tc>
        <w:tc>
          <w:tcPr>
            <w:tcW w:w="986" w:type="pct"/>
            <w:vAlign w:val="center"/>
          </w:tcPr>
          <w:p w14:paraId="77E486A0" w14:textId="77777777" w:rsidR="006F5499" w:rsidRDefault="00DE4B63">
            <w:r>
              <w:t>1.299,81 eura (bez kamata)  </w:t>
            </w:r>
          </w:p>
        </w:tc>
        <w:tc>
          <w:tcPr>
            <w:tcW w:w="728" w:type="pct"/>
            <w:vAlign w:val="center"/>
          </w:tcPr>
          <w:p w14:paraId="150DAF13" w14:textId="77777777" w:rsidR="006F5499" w:rsidRDefault="00DE4B63">
            <w:r>
              <w:t>nije poznato</w:t>
            </w:r>
          </w:p>
        </w:tc>
      </w:tr>
      <w:tr w:rsidR="006F5499" w14:paraId="3288F326" w14:textId="77777777">
        <w:tc>
          <w:tcPr>
            <w:tcW w:w="291" w:type="pct"/>
            <w:vAlign w:val="center"/>
          </w:tcPr>
          <w:p w14:paraId="7243D4DB" w14:textId="77777777" w:rsidR="006F5499" w:rsidRDefault="00DE4B63">
            <w:r>
              <w:t>8.</w:t>
            </w:r>
          </w:p>
        </w:tc>
        <w:tc>
          <w:tcPr>
            <w:tcW w:w="2992" w:type="pct"/>
            <w:vAlign w:val="center"/>
          </w:tcPr>
          <w:p w14:paraId="2F49C162" w14:textId="77777777" w:rsidR="006F5499" w:rsidRDefault="00DE4B63">
            <w:r>
              <w:t>Tužba radi smetanja posjeda </w:t>
            </w:r>
          </w:p>
        </w:tc>
        <w:tc>
          <w:tcPr>
            <w:tcW w:w="986" w:type="pct"/>
            <w:vAlign w:val="center"/>
          </w:tcPr>
          <w:p w14:paraId="3B8C8EC4" w14:textId="77777777" w:rsidR="006F5499" w:rsidRDefault="00DE4B63">
            <w:r>
              <w:t>nije poznato</w:t>
            </w:r>
          </w:p>
        </w:tc>
        <w:tc>
          <w:tcPr>
            <w:tcW w:w="728" w:type="pct"/>
            <w:vAlign w:val="center"/>
          </w:tcPr>
          <w:p w14:paraId="1A4DB798" w14:textId="77777777" w:rsidR="006F5499" w:rsidRDefault="00DE4B63">
            <w:r>
              <w:t>nije poznato</w:t>
            </w:r>
          </w:p>
        </w:tc>
      </w:tr>
      <w:tr w:rsidR="006F5499" w14:paraId="078C2161" w14:textId="77777777">
        <w:tc>
          <w:tcPr>
            <w:tcW w:w="291" w:type="pct"/>
            <w:vAlign w:val="center"/>
          </w:tcPr>
          <w:p w14:paraId="4AE4C3BC" w14:textId="77777777" w:rsidR="006F5499" w:rsidRDefault="00DE4B63">
            <w:r>
              <w:t>9.</w:t>
            </w:r>
          </w:p>
        </w:tc>
        <w:tc>
          <w:tcPr>
            <w:tcW w:w="2992" w:type="pct"/>
            <w:vAlign w:val="center"/>
          </w:tcPr>
          <w:p w14:paraId="4535CF59" w14:textId="77777777" w:rsidR="006F5499" w:rsidRDefault="00DE4B63">
            <w:r>
              <w:t xml:space="preserve">Tužba radi isplate - nepodmireno potraživanje tužitelja s osnove isporuke električne energije - po </w:t>
            </w:r>
            <w:proofErr w:type="spellStart"/>
            <w:r>
              <w:t>ošasnoj</w:t>
            </w:r>
            <w:proofErr w:type="spellEnd"/>
            <w:r>
              <w:t xml:space="preserve"> imovini za koju je Grad Krapina nasljednik  </w:t>
            </w:r>
          </w:p>
        </w:tc>
        <w:tc>
          <w:tcPr>
            <w:tcW w:w="986" w:type="pct"/>
            <w:vAlign w:val="center"/>
          </w:tcPr>
          <w:p w14:paraId="3C60712F" w14:textId="77777777" w:rsidR="006F5499" w:rsidRDefault="00DE4B63">
            <w:r>
              <w:t>102,92 eura </w:t>
            </w:r>
          </w:p>
          <w:p w14:paraId="5AE2E879" w14:textId="77777777" w:rsidR="006F5499" w:rsidRDefault="00DE4B63">
            <w:r>
              <w:t>(bez kamata i troškova postupka) </w:t>
            </w:r>
          </w:p>
        </w:tc>
        <w:tc>
          <w:tcPr>
            <w:tcW w:w="728" w:type="pct"/>
            <w:vAlign w:val="center"/>
          </w:tcPr>
          <w:p w14:paraId="4DFD3FF9" w14:textId="77777777" w:rsidR="006F5499" w:rsidRDefault="00DE4B63">
            <w:r>
              <w:t>1 godina</w:t>
            </w:r>
          </w:p>
        </w:tc>
      </w:tr>
    </w:tbl>
    <w:p w14:paraId="25E94BA0" w14:textId="77777777" w:rsidR="006F5499" w:rsidRDefault="00DE4B63">
      <w:r>
        <w:t> </w:t>
      </w:r>
    </w:p>
    <w:p w14:paraId="0206F43F" w14:textId="77777777" w:rsidR="006F5499" w:rsidRDefault="006F5499"/>
    <w:p w14:paraId="5FD4D46D" w14:textId="77777777" w:rsidR="006F5499" w:rsidRDefault="00DE4B63">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6FBB7B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E634A4"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7E364B"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F5B65D"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61D378" w14:textId="77777777" w:rsidR="006F5499" w:rsidRDefault="00DE4B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FA7996" w14:textId="77777777" w:rsidR="006F5499" w:rsidRDefault="00DE4B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1744E9" w14:textId="77777777" w:rsidR="006F5499" w:rsidRDefault="00DE4B63">
            <w:pPr>
              <w:keepNext/>
              <w:keepLines/>
              <w:spacing w:after="0" w:line="240" w:lineRule="auto"/>
              <w:jc w:val="center"/>
            </w:pPr>
            <w:r>
              <w:rPr>
                <w:b/>
                <w:sz w:val="18"/>
              </w:rPr>
              <w:t>Indeks (%)</w:t>
            </w:r>
          </w:p>
        </w:tc>
      </w:tr>
      <w:tr w:rsidR="006F5499" w14:paraId="17802AA0" w14:textId="77777777">
        <w:tblPrEx>
          <w:tblCellMar>
            <w:top w:w="0" w:type="dxa"/>
            <w:bottom w:w="0" w:type="dxa"/>
          </w:tblCellMar>
        </w:tblPrEx>
        <w:trPr>
          <w:cantSplit/>
          <w:trHeight w:val="560"/>
        </w:trPr>
        <w:tc>
          <w:tcPr>
            <w:tcW w:w="700" w:type="dxa"/>
            <w:tcMar>
              <w:top w:w="0" w:type="dxa"/>
              <w:bottom w:w="0" w:type="dxa"/>
            </w:tcMar>
            <w:vAlign w:val="center"/>
          </w:tcPr>
          <w:p w14:paraId="06717A11" w14:textId="77777777" w:rsidR="006F5499" w:rsidRDefault="00DE4B63">
            <w:pPr>
              <w:keepNext/>
              <w:keepLines/>
              <w:spacing w:after="0" w:line="240" w:lineRule="auto"/>
            </w:pPr>
            <w:r>
              <w:rPr>
                <w:sz w:val="18"/>
              </w:rPr>
              <w:t>996</w:t>
            </w:r>
          </w:p>
        </w:tc>
        <w:tc>
          <w:tcPr>
            <w:tcW w:w="3180" w:type="dxa"/>
            <w:tcMar>
              <w:top w:w="0" w:type="dxa"/>
              <w:bottom w:w="0" w:type="dxa"/>
            </w:tcMar>
            <w:vAlign w:val="center"/>
          </w:tcPr>
          <w:p w14:paraId="4A649672" w14:textId="77777777" w:rsidR="006F5499" w:rsidRDefault="00DE4B63">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0FEC7D11" w14:textId="77777777" w:rsidR="006F5499" w:rsidRDefault="00DE4B63">
            <w:pPr>
              <w:keepNext/>
              <w:keepLines/>
              <w:spacing w:after="0" w:line="240" w:lineRule="auto"/>
            </w:pPr>
            <w:r>
              <w:rPr>
                <w:sz w:val="18"/>
              </w:rPr>
              <w:t>996</w:t>
            </w:r>
          </w:p>
        </w:tc>
        <w:tc>
          <w:tcPr>
            <w:tcW w:w="1860" w:type="dxa"/>
            <w:tcMar>
              <w:top w:w="0" w:type="dxa"/>
              <w:bottom w:w="0" w:type="dxa"/>
            </w:tcMar>
            <w:vAlign w:val="center"/>
          </w:tcPr>
          <w:p w14:paraId="7E86ACFE" w14:textId="77777777" w:rsidR="006F5499" w:rsidRDefault="00DE4B63">
            <w:pPr>
              <w:keepNext/>
              <w:keepLines/>
              <w:spacing w:after="0" w:line="240" w:lineRule="auto"/>
              <w:jc w:val="right"/>
            </w:pPr>
            <w:r>
              <w:rPr>
                <w:sz w:val="18"/>
              </w:rPr>
              <w:t>4.213.456,26</w:t>
            </w:r>
          </w:p>
        </w:tc>
        <w:tc>
          <w:tcPr>
            <w:tcW w:w="1860" w:type="dxa"/>
            <w:tcMar>
              <w:top w:w="0" w:type="dxa"/>
              <w:bottom w:w="0" w:type="dxa"/>
            </w:tcMar>
            <w:vAlign w:val="center"/>
          </w:tcPr>
          <w:p w14:paraId="0FA798D8" w14:textId="77777777" w:rsidR="006F5499" w:rsidRDefault="00DE4B63">
            <w:pPr>
              <w:keepNext/>
              <w:keepLines/>
              <w:spacing w:after="0" w:line="240" w:lineRule="auto"/>
              <w:jc w:val="right"/>
            </w:pPr>
            <w:r>
              <w:rPr>
                <w:sz w:val="18"/>
              </w:rPr>
              <w:t>20.142.920,37</w:t>
            </w:r>
          </w:p>
        </w:tc>
        <w:tc>
          <w:tcPr>
            <w:tcW w:w="700" w:type="dxa"/>
            <w:tcMar>
              <w:top w:w="0" w:type="dxa"/>
              <w:bottom w:w="0" w:type="dxa"/>
            </w:tcMar>
            <w:vAlign w:val="center"/>
          </w:tcPr>
          <w:p w14:paraId="2B9F40A8" w14:textId="77777777" w:rsidR="006F5499" w:rsidRDefault="00DE4B63">
            <w:pPr>
              <w:keepNext/>
              <w:keepLines/>
              <w:spacing w:after="0" w:line="240" w:lineRule="auto"/>
              <w:jc w:val="right"/>
            </w:pPr>
            <w:r>
              <w:rPr>
                <w:sz w:val="18"/>
              </w:rPr>
              <w:t>478,1</w:t>
            </w:r>
          </w:p>
        </w:tc>
      </w:tr>
    </w:tbl>
    <w:p w14:paraId="2AEFFB71" w14:textId="77777777" w:rsidR="006F5499" w:rsidRDefault="006F5499">
      <w:pPr>
        <w:spacing w:after="0"/>
      </w:pPr>
    </w:p>
    <w:p w14:paraId="538DE42F" w14:textId="77777777" w:rsidR="006F5499" w:rsidRDefault="00DE4B63">
      <w:r>
        <w:t xml:space="preserve">Evidentirani </w:t>
      </w:r>
      <w:proofErr w:type="spellStart"/>
      <w:r>
        <w:t>izvanbilančni</w:t>
      </w:r>
      <w:proofErr w:type="spellEnd"/>
      <w:r>
        <w:t xml:space="preserve"> zapisi odnose se na imovinu danu na korištenje Gradu Krapini, a nije njegovo vlasništvo, dana jamstva Grada Krapine (kreditnim institucijama za osiguranje naplate kredita Grada, državnim institucijama za provedbu projekata koji su odobreni za financiranje), primljena jamstva Grada Krapine (jamstva za uredno izvršenje ugovornih obveza, jamstva za otklanjanje nedostataka u jamstvenom roku), preuzete obveze po ugovorima o nabavi roba, radova i usluga, potraživanja po ugovorima o dodijeljenim besp</w:t>
      </w:r>
      <w:r>
        <w:t>ovratnim sredstvima iz EU fondova te na potencijalne obveze Grada Krapine prema sudskim sporovima u tijeku, kojih se pregled daje u nastavku.</w:t>
      </w:r>
    </w:p>
    <w:p w14:paraId="0577B984" w14:textId="77777777" w:rsidR="006F5499" w:rsidRDefault="006F5499"/>
    <w:p w14:paraId="5D14B9A5" w14:textId="77777777" w:rsidR="006F5499" w:rsidRDefault="00DE4B63">
      <w:pPr>
        <w:keepNext/>
        <w:spacing w:line="240" w:lineRule="auto"/>
        <w:jc w:val="center"/>
      </w:pPr>
      <w:r>
        <w:rPr>
          <w:b/>
          <w:sz w:val="28"/>
        </w:rPr>
        <w:lastRenderedPageBreak/>
        <w:t>Promjene u vrijednosti i obujmu imovine i obveza</w:t>
      </w:r>
    </w:p>
    <w:p w14:paraId="7F22CDB9" w14:textId="77777777" w:rsidR="006F5499" w:rsidRDefault="00DE4B63">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53B81A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3B29CA"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BF26B0"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C14F7"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D1847" w14:textId="77777777" w:rsidR="006F5499" w:rsidRDefault="00DE4B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4993FBF" w14:textId="77777777" w:rsidR="006F5499" w:rsidRDefault="00DE4B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62F6811" w14:textId="77777777" w:rsidR="006F5499" w:rsidRDefault="00DE4B63">
            <w:pPr>
              <w:keepNext/>
              <w:keepLines/>
              <w:spacing w:after="0" w:line="240" w:lineRule="auto"/>
              <w:jc w:val="center"/>
            </w:pPr>
            <w:r>
              <w:rPr>
                <w:b/>
                <w:sz w:val="18"/>
              </w:rPr>
              <w:t>Indeks (%)</w:t>
            </w:r>
          </w:p>
        </w:tc>
      </w:tr>
      <w:tr w:rsidR="006F5499" w14:paraId="623435E1" w14:textId="77777777">
        <w:tblPrEx>
          <w:tblCellMar>
            <w:top w:w="0" w:type="dxa"/>
            <w:bottom w:w="0" w:type="dxa"/>
          </w:tblCellMar>
        </w:tblPrEx>
        <w:trPr>
          <w:cantSplit/>
          <w:trHeight w:val="560"/>
        </w:trPr>
        <w:tc>
          <w:tcPr>
            <w:tcW w:w="700" w:type="dxa"/>
            <w:tcMar>
              <w:top w:w="0" w:type="dxa"/>
              <w:bottom w:w="0" w:type="dxa"/>
            </w:tcMar>
            <w:vAlign w:val="center"/>
          </w:tcPr>
          <w:p w14:paraId="58D90302" w14:textId="77777777" w:rsidR="006F5499" w:rsidRDefault="006F5499">
            <w:pPr>
              <w:keepNext/>
              <w:keepLines/>
              <w:spacing w:after="0" w:line="240" w:lineRule="auto"/>
            </w:pPr>
          </w:p>
        </w:tc>
        <w:tc>
          <w:tcPr>
            <w:tcW w:w="3180" w:type="dxa"/>
            <w:tcMar>
              <w:top w:w="0" w:type="dxa"/>
              <w:bottom w:w="0" w:type="dxa"/>
            </w:tcMar>
            <w:vAlign w:val="center"/>
          </w:tcPr>
          <w:p w14:paraId="185542AA" w14:textId="77777777" w:rsidR="006F5499" w:rsidRDefault="00DE4B63">
            <w:pPr>
              <w:keepNext/>
              <w:keepLines/>
              <w:spacing w:after="0" w:line="240" w:lineRule="auto"/>
            </w:pPr>
            <w:r>
              <w:rPr>
                <w:sz w:val="18"/>
              </w:rPr>
              <w:t>Proizvedena dugotrajna imovina</w:t>
            </w:r>
          </w:p>
        </w:tc>
        <w:tc>
          <w:tcPr>
            <w:tcW w:w="700" w:type="dxa"/>
            <w:tcMar>
              <w:top w:w="0" w:type="dxa"/>
              <w:bottom w:w="0" w:type="dxa"/>
            </w:tcMar>
            <w:vAlign w:val="center"/>
          </w:tcPr>
          <w:p w14:paraId="19EB2C8E" w14:textId="77777777" w:rsidR="006F5499" w:rsidRDefault="00DE4B63">
            <w:pPr>
              <w:keepNext/>
              <w:keepLines/>
              <w:spacing w:after="0" w:line="240" w:lineRule="auto"/>
            </w:pPr>
            <w:r>
              <w:rPr>
                <w:sz w:val="18"/>
              </w:rPr>
              <w:t>P003</w:t>
            </w:r>
          </w:p>
        </w:tc>
        <w:tc>
          <w:tcPr>
            <w:tcW w:w="1860" w:type="dxa"/>
            <w:tcMar>
              <w:top w:w="0" w:type="dxa"/>
              <w:bottom w:w="0" w:type="dxa"/>
            </w:tcMar>
            <w:vAlign w:val="center"/>
          </w:tcPr>
          <w:p w14:paraId="6E191149" w14:textId="77777777" w:rsidR="006F5499" w:rsidRDefault="00DE4B63">
            <w:pPr>
              <w:keepNext/>
              <w:keepLines/>
              <w:spacing w:after="0" w:line="240" w:lineRule="auto"/>
              <w:jc w:val="right"/>
            </w:pPr>
            <w:r>
              <w:rPr>
                <w:sz w:val="18"/>
              </w:rPr>
              <w:t>153.632,77</w:t>
            </w:r>
          </w:p>
        </w:tc>
        <w:tc>
          <w:tcPr>
            <w:tcW w:w="1860" w:type="dxa"/>
            <w:tcMar>
              <w:top w:w="0" w:type="dxa"/>
              <w:bottom w:w="0" w:type="dxa"/>
            </w:tcMar>
            <w:vAlign w:val="center"/>
          </w:tcPr>
          <w:p w14:paraId="52B90538" w14:textId="77777777" w:rsidR="006F5499" w:rsidRDefault="00DE4B63">
            <w:pPr>
              <w:keepNext/>
              <w:keepLines/>
              <w:spacing w:after="0" w:line="240" w:lineRule="auto"/>
              <w:jc w:val="right"/>
            </w:pPr>
            <w:r>
              <w:rPr>
                <w:sz w:val="18"/>
              </w:rPr>
              <w:t>1.701.320,88</w:t>
            </w:r>
          </w:p>
        </w:tc>
        <w:tc>
          <w:tcPr>
            <w:tcW w:w="700" w:type="dxa"/>
            <w:tcMar>
              <w:top w:w="0" w:type="dxa"/>
              <w:bottom w:w="0" w:type="dxa"/>
            </w:tcMar>
            <w:vAlign w:val="center"/>
          </w:tcPr>
          <w:p w14:paraId="1F0A1E2C" w14:textId="77777777" w:rsidR="006F5499" w:rsidRDefault="00DE4B63">
            <w:pPr>
              <w:keepNext/>
              <w:keepLines/>
              <w:spacing w:after="0" w:line="240" w:lineRule="auto"/>
              <w:jc w:val="right"/>
            </w:pPr>
            <w:r>
              <w:rPr>
                <w:sz w:val="18"/>
              </w:rPr>
              <w:t>1107,4</w:t>
            </w:r>
          </w:p>
        </w:tc>
      </w:tr>
    </w:tbl>
    <w:p w14:paraId="0803E5EA" w14:textId="77777777" w:rsidR="006F5499" w:rsidRDefault="006F5499">
      <w:pPr>
        <w:spacing w:after="0"/>
      </w:pPr>
    </w:p>
    <w:p w14:paraId="1897E813" w14:textId="77777777" w:rsidR="006F5499" w:rsidRDefault="00DE4B63">
      <w:r>
        <w:t>Povećanje vrijednosti dugotrajne imovine odnosi se na povećanje vrijednosti poslovnog prostora prema izvršenoj procjeni dok se smanjenje vrijednosti dugotrajne proizvedene imovine odnosi na evidentiranje ispravka vrijednosti za građevinske objekte, postrojenje i opremu, prijevozna sredstva i nematerijalnu proizvedenu imovinu sukladno odredbama Pravilniku o proračunskom računovodstvu.</w:t>
      </w:r>
    </w:p>
    <w:p w14:paraId="16AEDEDF" w14:textId="77777777" w:rsidR="006F5499" w:rsidRDefault="006F5499"/>
    <w:p w14:paraId="4DA8CCCE" w14:textId="77777777" w:rsidR="006F5499" w:rsidRDefault="00DE4B63">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7943AC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C5D2BA"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3205E2"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18808C"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865B5" w14:textId="77777777" w:rsidR="006F5499" w:rsidRDefault="00DE4B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132AB7E" w14:textId="77777777" w:rsidR="006F5499" w:rsidRDefault="00DE4B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FE9D956" w14:textId="77777777" w:rsidR="006F5499" w:rsidRDefault="00DE4B63">
            <w:pPr>
              <w:keepNext/>
              <w:keepLines/>
              <w:spacing w:after="0" w:line="240" w:lineRule="auto"/>
              <w:jc w:val="center"/>
            </w:pPr>
            <w:r>
              <w:rPr>
                <w:b/>
                <w:sz w:val="18"/>
              </w:rPr>
              <w:t>Indeks (%)</w:t>
            </w:r>
          </w:p>
        </w:tc>
      </w:tr>
      <w:tr w:rsidR="006F5499" w14:paraId="37BCE38D" w14:textId="77777777">
        <w:tblPrEx>
          <w:tblCellMar>
            <w:top w:w="0" w:type="dxa"/>
            <w:bottom w:w="0" w:type="dxa"/>
          </w:tblCellMar>
        </w:tblPrEx>
        <w:trPr>
          <w:cantSplit/>
          <w:trHeight w:val="560"/>
        </w:trPr>
        <w:tc>
          <w:tcPr>
            <w:tcW w:w="700" w:type="dxa"/>
            <w:tcMar>
              <w:top w:w="0" w:type="dxa"/>
              <w:bottom w:w="0" w:type="dxa"/>
            </w:tcMar>
            <w:vAlign w:val="center"/>
          </w:tcPr>
          <w:p w14:paraId="344D1314" w14:textId="77777777" w:rsidR="006F5499" w:rsidRDefault="006F5499">
            <w:pPr>
              <w:keepNext/>
              <w:keepLines/>
              <w:spacing w:after="0" w:line="240" w:lineRule="auto"/>
            </w:pPr>
          </w:p>
        </w:tc>
        <w:tc>
          <w:tcPr>
            <w:tcW w:w="3180" w:type="dxa"/>
            <w:tcMar>
              <w:top w:w="0" w:type="dxa"/>
              <w:bottom w:w="0" w:type="dxa"/>
            </w:tcMar>
            <w:vAlign w:val="center"/>
          </w:tcPr>
          <w:p w14:paraId="0BE1B52B" w14:textId="77777777" w:rsidR="006F5499" w:rsidRDefault="00DE4B63">
            <w:pPr>
              <w:keepNext/>
              <w:keepLines/>
              <w:spacing w:after="0" w:line="240" w:lineRule="auto"/>
            </w:pPr>
            <w:r>
              <w:rPr>
                <w:sz w:val="18"/>
              </w:rPr>
              <w:t>Financijski instrumenti - dionice i udjeli u glavnici</w:t>
            </w:r>
          </w:p>
        </w:tc>
        <w:tc>
          <w:tcPr>
            <w:tcW w:w="700" w:type="dxa"/>
            <w:tcMar>
              <w:top w:w="0" w:type="dxa"/>
              <w:bottom w:w="0" w:type="dxa"/>
            </w:tcMar>
            <w:vAlign w:val="center"/>
          </w:tcPr>
          <w:p w14:paraId="6CEFF05C" w14:textId="77777777" w:rsidR="006F5499" w:rsidRDefault="00DE4B63">
            <w:pPr>
              <w:keepNext/>
              <w:keepLines/>
              <w:spacing w:after="0" w:line="240" w:lineRule="auto"/>
            </w:pPr>
            <w:r>
              <w:rPr>
                <w:sz w:val="18"/>
              </w:rPr>
              <w:t>P013</w:t>
            </w:r>
          </w:p>
        </w:tc>
        <w:tc>
          <w:tcPr>
            <w:tcW w:w="1860" w:type="dxa"/>
            <w:tcMar>
              <w:top w:w="0" w:type="dxa"/>
              <w:bottom w:w="0" w:type="dxa"/>
            </w:tcMar>
            <w:vAlign w:val="center"/>
          </w:tcPr>
          <w:p w14:paraId="4BE4ED09" w14:textId="77777777" w:rsidR="006F5499" w:rsidRDefault="00DE4B63">
            <w:pPr>
              <w:keepNext/>
              <w:keepLines/>
              <w:spacing w:after="0" w:line="240" w:lineRule="auto"/>
              <w:jc w:val="right"/>
            </w:pPr>
            <w:r>
              <w:rPr>
                <w:sz w:val="18"/>
              </w:rPr>
              <w:t>8,14</w:t>
            </w:r>
          </w:p>
        </w:tc>
        <w:tc>
          <w:tcPr>
            <w:tcW w:w="1860" w:type="dxa"/>
            <w:tcMar>
              <w:top w:w="0" w:type="dxa"/>
              <w:bottom w:w="0" w:type="dxa"/>
            </w:tcMar>
            <w:vAlign w:val="center"/>
          </w:tcPr>
          <w:p w14:paraId="2866569A" w14:textId="77777777" w:rsidR="006F5499" w:rsidRDefault="00DE4B63">
            <w:pPr>
              <w:keepNext/>
              <w:keepLines/>
              <w:spacing w:after="0" w:line="240" w:lineRule="auto"/>
              <w:jc w:val="right"/>
            </w:pPr>
            <w:r>
              <w:rPr>
                <w:sz w:val="18"/>
              </w:rPr>
              <w:t>0,00</w:t>
            </w:r>
          </w:p>
        </w:tc>
        <w:tc>
          <w:tcPr>
            <w:tcW w:w="700" w:type="dxa"/>
            <w:tcMar>
              <w:top w:w="0" w:type="dxa"/>
              <w:bottom w:w="0" w:type="dxa"/>
            </w:tcMar>
            <w:vAlign w:val="center"/>
          </w:tcPr>
          <w:p w14:paraId="79150DBC" w14:textId="77777777" w:rsidR="006F5499" w:rsidRDefault="00DE4B63">
            <w:pPr>
              <w:keepNext/>
              <w:keepLines/>
              <w:spacing w:after="0" w:line="240" w:lineRule="auto"/>
              <w:jc w:val="right"/>
            </w:pPr>
            <w:r>
              <w:rPr>
                <w:sz w:val="18"/>
              </w:rPr>
              <w:t>0</w:t>
            </w:r>
          </w:p>
        </w:tc>
      </w:tr>
    </w:tbl>
    <w:p w14:paraId="6472749B" w14:textId="77777777" w:rsidR="006F5499" w:rsidRDefault="006F5499">
      <w:pPr>
        <w:spacing w:after="0"/>
      </w:pPr>
    </w:p>
    <w:p w14:paraId="15F05D17" w14:textId="77777777" w:rsidR="006F5499" w:rsidRDefault="00DE4B63">
      <w:r>
        <w:t>Povećanje vrijednosti odnosi se na povećanje poslovnog udjela Grada Krapine u društvu za javnu vodoopskrbu i javnu odvodnju sukladno Odluci o izmjeni Društvenog ugovora. </w:t>
      </w:r>
    </w:p>
    <w:p w14:paraId="412FFBB8" w14:textId="77777777" w:rsidR="006F5499" w:rsidRDefault="006F5499"/>
    <w:p w14:paraId="68D89CCE" w14:textId="77777777" w:rsidR="006F5499" w:rsidRDefault="00DE4B63">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102DF5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04784E"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8830A3"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BEB10F"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9B701A" w14:textId="77777777" w:rsidR="006F5499" w:rsidRDefault="00DE4B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E28859C" w14:textId="77777777" w:rsidR="006F5499" w:rsidRDefault="00DE4B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39AAEB9" w14:textId="77777777" w:rsidR="006F5499" w:rsidRDefault="00DE4B63">
            <w:pPr>
              <w:keepNext/>
              <w:keepLines/>
              <w:spacing w:after="0" w:line="240" w:lineRule="auto"/>
              <w:jc w:val="center"/>
            </w:pPr>
            <w:r>
              <w:rPr>
                <w:b/>
                <w:sz w:val="18"/>
              </w:rPr>
              <w:t>Indeks (%)</w:t>
            </w:r>
          </w:p>
        </w:tc>
      </w:tr>
      <w:tr w:rsidR="006F5499" w14:paraId="69826BCF" w14:textId="77777777">
        <w:tblPrEx>
          <w:tblCellMar>
            <w:top w:w="0" w:type="dxa"/>
            <w:bottom w:w="0" w:type="dxa"/>
          </w:tblCellMar>
        </w:tblPrEx>
        <w:trPr>
          <w:cantSplit/>
          <w:trHeight w:val="560"/>
        </w:trPr>
        <w:tc>
          <w:tcPr>
            <w:tcW w:w="700" w:type="dxa"/>
            <w:tcMar>
              <w:top w:w="0" w:type="dxa"/>
              <w:bottom w:w="0" w:type="dxa"/>
            </w:tcMar>
            <w:vAlign w:val="center"/>
          </w:tcPr>
          <w:p w14:paraId="4E321649" w14:textId="77777777" w:rsidR="006F5499" w:rsidRDefault="006F5499">
            <w:pPr>
              <w:keepNext/>
              <w:keepLines/>
              <w:spacing w:after="0" w:line="240" w:lineRule="auto"/>
            </w:pPr>
          </w:p>
        </w:tc>
        <w:tc>
          <w:tcPr>
            <w:tcW w:w="3180" w:type="dxa"/>
            <w:tcMar>
              <w:top w:w="0" w:type="dxa"/>
              <w:bottom w:w="0" w:type="dxa"/>
            </w:tcMar>
            <w:vAlign w:val="center"/>
          </w:tcPr>
          <w:p w14:paraId="728DD638" w14:textId="77777777" w:rsidR="006F5499" w:rsidRDefault="00DE4B63">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46600B2B" w14:textId="77777777" w:rsidR="006F5499" w:rsidRDefault="00DE4B63">
            <w:pPr>
              <w:keepNext/>
              <w:keepLines/>
              <w:spacing w:after="0" w:line="240" w:lineRule="auto"/>
            </w:pPr>
            <w:r>
              <w:rPr>
                <w:sz w:val="18"/>
              </w:rPr>
              <w:t>P017</w:t>
            </w:r>
          </w:p>
        </w:tc>
        <w:tc>
          <w:tcPr>
            <w:tcW w:w="1860" w:type="dxa"/>
            <w:tcMar>
              <w:top w:w="0" w:type="dxa"/>
              <w:bottom w:w="0" w:type="dxa"/>
            </w:tcMar>
            <w:vAlign w:val="center"/>
          </w:tcPr>
          <w:p w14:paraId="6D994EF4" w14:textId="77777777" w:rsidR="006F5499" w:rsidRDefault="00DE4B63">
            <w:pPr>
              <w:keepNext/>
              <w:keepLines/>
              <w:spacing w:after="0" w:line="240" w:lineRule="auto"/>
              <w:jc w:val="right"/>
            </w:pPr>
            <w:r>
              <w:rPr>
                <w:sz w:val="18"/>
              </w:rPr>
              <w:t>133.031,60</w:t>
            </w:r>
          </w:p>
        </w:tc>
        <w:tc>
          <w:tcPr>
            <w:tcW w:w="1860" w:type="dxa"/>
            <w:tcMar>
              <w:top w:w="0" w:type="dxa"/>
              <w:bottom w:w="0" w:type="dxa"/>
            </w:tcMar>
            <w:vAlign w:val="center"/>
          </w:tcPr>
          <w:p w14:paraId="2D76DAC8" w14:textId="77777777" w:rsidR="006F5499" w:rsidRDefault="00DE4B63">
            <w:pPr>
              <w:keepNext/>
              <w:keepLines/>
              <w:spacing w:after="0" w:line="240" w:lineRule="auto"/>
              <w:jc w:val="right"/>
            </w:pPr>
            <w:r>
              <w:rPr>
                <w:sz w:val="18"/>
              </w:rPr>
              <w:t>0,00</w:t>
            </w:r>
          </w:p>
        </w:tc>
        <w:tc>
          <w:tcPr>
            <w:tcW w:w="700" w:type="dxa"/>
            <w:tcMar>
              <w:top w:w="0" w:type="dxa"/>
              <w:bottom w:w="0" w:type="dxa"/>
            </w:tcMar>
            <w:vAlign w:val="center"/>
          </w:tcPr>
          <w:p w14:paraId="43B3F31D" w14:textId="77777777" w:rsidR="006F5499" w:rsidRDefault="00DE4B63">
            <w:pPr>
              <w:keepNext/>
              <w:keepLines/>
              <w:spacing w:after="0" w:line="240" w:lineRule="auto"/>
              <w:jc w:val="right"/>
            </w:pPr>
            <w:r>
              <w:rPr>
                <w:sz w:val="18"/>
              </w:rPr>
              <w:t>0</w:t>
            </w:r>
          </w:p>
        </w:tc>
      </w:tr>
    </w:tbl>
    <w:p w14:paraId="4B6EE0F4" w14:textId="77777777" w:rsidR="006F5499" w:rsidRDefault="006F5499">
      <w:pPr>
        <w:spacing w:after="0"/>
      </w:pPr>
    </w:p>
    <w:p w14:paraId="77B8DB09" w14:textId="77777777" w:rsidR="006F5499" w:rsidRDefault="00DE4B63">
      <w:r>
        <w:t xml:space="preserve">Povećanje obujma </w:t>
      </w:r>
      <w:proofErr w:type="spellStart"/>
      <w:r>
        <w:t>neproizvedene</w:t>
      </w:r>
      <w:proofErr w:type="spellEnd"/>
      <w:r>
        <w:t xml:space="preserve"> dugotrajne imovine odnosi se na evidentiranje zemljišta u vlasništvu Grada temeljem izvršenih procjena te na evidentiranje darovanih zemljišta za izgradnju Veteranskog centra i dječjeg igrališta.</w:t>
      </w:r>
    </w:p>
    <w:p w14:paraId="09B7E5C7" w14:textId="77777777" w:rsidR="006F5499" w:rsidRDefault="006F5499"/>
    <w:p w14:paraId="6EF6C05B" w14:textId="77777777" w:rsidR="006F5499" w:rsidRDefault="00DE4B63">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F5499" w14:paraId="254F92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3E64B0"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970B4"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58F25"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614BB1" w14:textId="77777777" w:rsidR="006F5499" w:rsidRDefault="00DE4B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EA1A98E" w14:textId="77777777" w:rsidR="006F5499" w:rsidRDefault="00DE4B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AF287C6" w14:textId="77777777" w:rsidR="006F5499" w:rsidRDefault="00DE4B63">
            <w:pPr>
              <w:keepNext/>
              <w:keepLines/>
              <w:spacing w:after="0" w:line="240" w:lineRule="auto"/>
              <w:jc w:val="center"/>
            </w:pPr>
            <w:r>
              <w:rPr>
                <w:b/>
                <w:sz w:val="18"/>
              </w:rPr>
              <w:t>Indeks (%)</w:t>
            </w:r>
          </w:p>
        </w:tc>
      </w:tr>
      <w:tr w:rsidR="006F5499" w14:paraId="74AC1E12" w14:textId="77777777">
        <w:tblPrEx>
          <w:tblCellMar>
            <w:top w:w="0" w:type="dxa"/>
            <w:bottom w:w="0" w:type="dxa"/>
          </w:tblCellMar>
        </w:tblPrEx>
        <w:trPr>
          <w:cantSplit/>
          <w:trHeight w:val="560"/>
        </w:trPr>
        <w:tc>
          <w:tcPr>
            <w:tcW w:w="700" w:type="dxa"/>
            <w:tcMar>
              <w:top w:w="0" w:type="dxa"/>
              <w:bottom w:w="0" w:type="dxa"/>
            </w:tcMar>
            <w:vAlign w:val="center"/>
          </w:tcPr>
          <w:p w14:paraId="78C5037C" w14:textId="77777777" w:rsidR="006F5499" w:rsidRDefault="006F5499">
            <w:pPr>
              <w:keepNext/>
              <w:keepLines/>
              <w:spacing w:after="0" w:line="240" w:lineRule="auto"/>
            </w:pPr>
          </w:p>
        </w:tc>
        <w:tc>
          <w:tcPr>
            <w:tcW w:w="3180" w:type="dxa"/>
            <w:tcMar>
              <w:top w:w="0" w:type="dxa"/>
              <w:bottom w:w="0" w:type="dxa"/>
            </w:tcMar>
            <w:vAlign w:val="center"/>
          </w:tcPr>
          <w:p w14:paraId="3923A761" w14:textId="77777777" w:rsidR="006F5499" w:rsidRDefault="00DE4B63">
            <w:pPr>
              <w:keepNext/>
              <w:keepLines/>
              <w:spacing w:after="0" w:line="240" w:lineRule="auto"/>
            </w:pPr>
            <w:r>
              <w:rPr>
                <w:sz w:val="18"/>
              </w:rPr>
              <w:t>Proizvedena dugotrajna imovina</w:t>
            </w:r>
          </w:p>
        </w:tc>
        <w:tc>
          <w:tcPr>
            <w:tcW w:w="700" w:type="dxa"/>
            <w:tcMar>
              <w:top w:w="0" w:type="dxa"/>
              <w:bottom w:w="0" w:type="dxa"/>
            </w:tcMar>
            <w:vAlign w:val="center"/>
          </w:tcPr>
          <w:p w14:paraId="27D90D7B" w14:textId="77777777" w:rsidR="006F5499" w:rsidRDefault="00DE4B63">
            <w:pPr>
              <w:keepNext/>
              <w:keepLines/>
              <w:spacing w:after="0" w:line="240" w:lineRule="auto"/>
            </w:pPr>
            <w:r>
              <w:rPr>
                <w:sz w:val="18"/>
              </w:rPr>
              <w:t>P018</w:t>
            </w:r>
          </w:p>
        </w:tc>
        <w:tc>
          <w:tcPr>
            <w:tcW w:w="1860" w:type="dxa"/>
            <w:tcMar>
              <w:top w:w="0" w:type="dxa"/>
              <w:bottom w:w="0" w:type="dxa"/>
            </w:tcMar>
            <w:vAlign w:val="center"/>
          </w:tcPr>
          <w:p w14:paraId="4CE6E7F9" w14:textId="77777777" w:rsidR="006F5499" w:rsidRDefault="00DE4B63">
            <w:pPr>
              <w:keepNext/>
              <w:keepLines/>
              <w:spacing w:after="0" w:line="240" w:lineRule="auto"/>
              <w:jc w:val="right"/>
            </w:pPr>
            <w:r>
              <w:rPr>
                <w:sz w:val="18"/>
              </w:rPr>
              <w:t>0,00</w:t>
            </w:r>
          </w:p>
        </w:tc>
        <w:tc>
          <w:tcPr>
            <w:tcW w:w="1860" w:type="dxa"/>
            <w:tcMar>
              <w:top w:w="0" w:type="dxa"/>
              <w:bottom w:w="0" w:type="dxa"/>
            </w:tcMar>
            <w:vAlign w:val="center"/>
          </w:tcPr>
          <w:p w14:paraId="515E0F73" w14:textId="77777777" w:rsidR="006F5499" w:rsidRDefault="00DE4B63">
            <w:pPr>
              <w:keepNext/>
              <w:keepLines/>
              <w:spacing w:after="0" w:line="240" w:lineRule="auto"/>
              <w:jc w:val="right"/>
            </w:pPr>
            <w:r>
              <w:rPr>
                <w:sz w:val="18"/>
              </w:rPr>
              <w:t>411.502,09</w:t>
            </w:r>
          </w:p>
        </w:tc>
        <w:tc>
          <w:tcPr>
            <w:tcW w:w="700" w:type="dxa"/>
            <w:tcMar>
              <w:top w:w="0" w:type="dxa"/>
              <w:bottom w:w="0" w:type="dxa"/>
            </w:tcMar>
            <w:vAlign w:val="center"/>
          </w:tcPr>
          <w:p w14:paraId="2083A05F" w14:textId="77777777" w:rsidR="006F5499" w:rsidRDefault="00DE4B63">
            <w:pPr>
              <w:keepNext/>
              <w:keepLines/>
              <w:spacing w:after="0" w:line="240" w:lineRule="auto"/>
              <w:jc w:val="right"/>
            </w:pPr>
            <w:r>
              <w:rPr>
                <w:sz w:val="18"/>
              </w:rPr>
              <w:t>-</w:t>
            </w:r>
          </w:p>
        </w:tc>
      </w:tr>
    </w:tbl>
    <w:p w14:paraId="0A0A9646" w14:textId="77777777" w:rsidR="006F5499" w:rsidRDefault="006F5499">
      <w:pPr>
        <w:spacing w:after="0"/>
      </w:pPr>
    </w:p>
    <w:p w14:paraId="5333A71D" w14:textId="77777777" w:rsidR="006F5499" w:rsidRDefault="00DE4B63">
      <w:r>
        <w:lastRenderedPageBreak/>
        <w:t xml:space="preserve">Smanjenje obujma proizvedene dugotrajne imovine odnosi se na prijenos nefinancijske imovine proračunskim korisnicima Grada Krapine (oprema za igralište dječjeg vrtića, dodatna ulaganja na zgradi osnovne škole, dogradnja dizala uz postojeću zgradu pučkog učilišta) te podjelu </w:t>
      </w:r>
      <w:proofErr w:type="spellStart"/>
      <w:r>
        <w:t>kompostera</w:t>
      </w:r>
      <w:proofErr w:type="spellEnd"/>
      <w:r>
        <w:t xml:space="preserve"> za biorazgradivi komunalni otpad korisnicima javne usluge sakupljanja komunalnog otpada za kućanstva. </w:t>
      </w:r>
    </w:p>
    <w:p w14:paraId="7F9ED966" w14:textId="77777777" w:rsidR="006F5499" w:rsidRDefault="006F5499"/>
    <w:p w14:paraId="0C072468" w14:textId="77777777" w:rsidR="006F5499" w:rsidRDefault="00DE4B63">
      <w:pPr>
        <w:keepNext/>
        <w:spacing w:line="240" w:lineRule="auto"/>
        <w:jc w:val="center"/>
      </w:pPr>
      <w:r>
        <w:rPr>
          <w:b/>
          <w:sz w:val="28"/>
        </w:rPr>
        <w:t>Izvještaj o obvezama</w:t>
      </w:r>
    </w:p>
    <w:p w14:paraId="090C511F" w14:textId="77777777" w:rsidR="006F5499" w:rsidRDefault="00DE4B63">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F5499" w14:paraId="41F62A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90D39A" w14:textId="77777777" w:rsidR="006F5499" w:rsidRDefault="00DE4B6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127D69" w14:textId="77777777" w:rsidR="006F5499" w:rsidRDefault="00DE4B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1DD0B" w14:textId="77777777" w:rsidR="006F5499" w:rsidRDefault="00DE4B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9B5CE" w14:textId="77777777" w:rsidR="006F5499" w:rsidRDefault="00DE4B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6706C44" w14:textId="77777777" w:rsidR="006F5499" w:rsidRDefault="00DE4B63">
            <w:pPr>
              <w:keepNext/>
              <w:keepLines/>
              <w:spacing w:after="0" w:line="240" w:lineRule="auto"/>
              <w:jc w:val="center"/>
            </w:pPr>
            <w:r>
              <w:rPr>
                <w:b/>
                <w:sz w:val="18"/>
              </w:rPr>
              <w:t>Indeks (%)</w:t>
            </w:r>
          </w:p>
        </w:tc>
      </w:tr>
      <w:tr w:rsidR="006F5499" w14:paraId="4640A25D" w14:textId="77777777">
        <w:tblPrEx>
          <w:tblCellMar>
            <w:top w:w="0" w:type="dxa"/>
            <w:bottom w:w="0" w:type="dxa"/>
          </w:tblCellMar>
        </w:tblPrEx>
        <w:trPr>
          <w:cantSplit/>
          <w:trHeight w:val="560"/>
        </w:trPr>
        <w:tc>
          <w:tcPr>
            <w:tcW w:w="700" w:type="dxa"/>
            <w:tcMar>
              <w:top w:w="0" w:type="dxa"/>
              <w:bottom w:w="0" w:type="dxa"/>
            </w:tcMar>
            <w:vAlign w:val="center"/>
          </w:tcPr>
          <w:p w14:paraId="1BCFC448" w14:textId="77777777" w:rsidR="006F5499" w:rsidRDefault="006F5499">
            <w:pPr>
              <w:keepNext/>
              <w:keepLines/>
              <w:spacing w:after="0" w:line="240" w:lineRule="auto"/>
            </w:pPr>
          </w:p>
        </w:tc>
        <w:tc>
          <w:tcPr>
            <w:tcW w:w="3180" w:type="dxa"/>
            <w:tcMar>
              <w:top w:w="0" w:type="dxa"/>
              <w:bottom w:w="0" w:type="dxa"/>
            </w:tcMar>
            <w:vAlign w:val="center"/>
          </w:tcPr>
          <w:p w14:paraId="0CA9AFB0" w14:textId="77777777" w:rsidR="006F5499" w:rsidRDefault="00DE4B6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4C5A8E2" w14:textId="77777777" w:rsidR="006F5499" w:rsidRDefault="00DE4B63">
            <w:pPr>
              <w:keepNext/>
              <w:keepLines/>
              <w:spacing w:after="0" w:line="240" w:lineRule="auto"/>
            </w:pPr>
            <w:r>
              <w:rPr>
                <w:sz w:val="18"/>
              </w:rPr>
              <w:t>V007</w:t>
            </w:r>
          </w:p>
        </w:tc>
        <w:tc>
          <w:tcPr>
            <w:tcW w:w="1860" w:type="dxa"/>
            <w:tcMar>
              <w:top w:w="0" w:type="dxa"/>
              <w:bottom w:w="0" w:type="dxa"/>
            </w:tcMar>
            <w:vAlign w:val="center"/>
          </w:tcPr>
          <w:p w14:paraId="0DECDDEA" w14:textId="77777777" w:rsidR="006F5499" w:rsidRDefault="00DE4B63">
            <w:pPr>
              <w:keepNext/>
              <w:keepLines/>
              <w:spacing w:after="0" w:line="240" w:lineRule="auto"/>
              <w:jc w:val="right"/>
            </w:pPr>
            <w:r>
              <w:rPr>
                <w:sz w:val="18"/>
              </w:rPr>
              <w:t>0,00</w:t>
            </w:r>
          </w:p>
        </w:tc>
        <w:tc>
          <w:tcPr>
            <w:tcW w:w="700" w:type="dxa"/>
            <w:tcMar>
              <w:top w:w="0" w:type="dxa"/>
              <w:bottom w:w="0" w:type="dxa"/>
            </w:tcMar>
            <w:vAlign w:val="center"/>
          </w:tcPr>
          <w:p w14:paraId="530A1E7E" w14:textId="77777777" w:rsidR="006F5499" w:rsidRDefault="00DE4B63">
            <w:pPr>
              <w:keepNext/>
              <w:keepLines/>
              <w:spacing w:after="0" w:line="240" w:lineRule="auto"/>
              <w:jc w:val="right"/>
            </w:pPr>
            <w:r>
              <w:rPr>
                <w:sz w:val="18"/>
              </w:rPr>
              <w:t>-</w:t>
            </w:r>
          </w:p>
        </w:tc>
      </w:tr>
    </w:tbl>
    <w:p w14:paraId="38A1946A" w14:textId="77777777" w:rsidR="006F5499" w:rsidRDefault="006F5499">
      <w:pPr>
        <w:spacing w:after="0"/>
      </w:pPr>
    </w:p>
    <w:p w14:paraId="29C77D0D" w14:textId="77777777" w:rsidR="006F5499" w:rsidRDefault="00DE4B63">
      <w:r>
        <w:t>Sve iskazane obveze na dan 31.12.2025. su nedospjele.</w:t>
      </w:r>
    </w:p>
    <w:p w14:paraId="65152DB1" w14:textId="77777777" w:rsidR="006F5499" w:rsidRDefault="006F5499"/>
    <w:p w14:paraId="7886D48F" w14:textId="77777777" w:rsidR="006F5499" w:rsidRDefault="00DE4B63">
      <w:pPr>
        <w:keepNext/>
        <w:spacing w:line="240" w:lineRule="auto"/>
        <w:jc w:val="center"/>
      </w:pPr>
      <w:r>
        <w:rPr>
          <w:sz w:val="28"/>
        </w:rPr>
        <w:t>Bilješka 84.</w:t>
      </w:r>
    </w:p>
    <w:p w14:paraId="67957C6A" w14:textId="77777777" w:rsidR="006F5499" w:rsidRDefault="00DE4B63">
      <w:pPr>
        <w:spacing w:line="240" w:lineRule="auto"/>
        <w:jc w:val="both"/>
      </w:pPr>
      <w:r>
        <w:rPr>
          <w:b/>
        </w:rPr>
        <w:t>EU izvještaj</w:t>
      </w:r>
    </w:p>
    <w:p w14:paraId="6CD2E21F" w14:textId="77777777" w:rsidR="006F5499" w:rsidRDefault="00DE4B63">
      <w:r>
        <w:t>U izvještajnom razdoblju Grad Krapina je ostvarivao prihode/izvršavao rashode za projekte prema sljedećim izvorima:</w:t>
      </w:r>
    </w:p>
    <w:p w14:paraId="7139A383" w14:textId="77777777" w:rsidR="006F5499" w:rsidRDefault="00DE4B63">
      <w:r>
        <w:t>-          Izvor 5.6.2. Kohezijski fond: prema sklopljenom Ugovoru o dodjeli bespovratnih sredstava za projekt koji se financira iz Programa „Konkurentnost i kohezija“ u financijskom razdoblju 2021.-2027. za projekt Nadogradnja Muzeja krapinskih neandertalaca u kojem je  Grad Krapina partner, </w:t>
      </w:r>
    </w:p>
    <w:p w14:paraId="4B42DA4A" w14:textId="77777777" w:rsidR="006F5499" w:rsidRDefault="00DE4B63">
      <w:r>
        <w:t>-          Izvor 5.6.3. Europski fond za regionalni razvoj: prema sklopljenom Sporazumu o korištenju bespovratnih sredstava tehničke pomoći Integriranog teritorijalnog programa 2021.-2027. za podršku provedbe funkcija Posredničkog tijela za odabir operacija, </w:t>
      </w:r>
    </w:p>
    <w:p w14:paraId="5EBD32E8" w14:textId="77777777" w:rsidR="006F5499" w:rsidRDefault="00DE4B63">
      <w:r>
        <w:t>-          Izvor 5.8.1. Mehanizam za oporavak i otpornost - bespovratna sredstva: prema sklopljenom Ugovoru o dodjeli bespovratnih sredstava za projekte koji se financiraju iz mehanizma za oporavak i otpornost - Izgradnja i opremanje područnog vrtića s kuhinjom u Gradu Krapini; prema sklopljenom Ugovoru o dodjeli bespovratnih sredstava za projekte koji se financiraju iz Nacionalnog plana oporavka i otpornosti 2021-2026 za projekt Izrada prostornog plana uređenja Grada Krapine; prema sklopljenom Ugovoru o do</w:t>
      </w:r>
      <w:r>
        <w:t>djeli bespovratnih sredstava za projekte koji se financiraju iz Nacionalnog plana oporavka i otpornosti 2021-2026 za projekt Izrada Urbanističkog plana uređenja gospodarskog predjela "Krapina Nova-Jug"; prema sklopljenom Ugovoru o dodjeli bespovratnih sredstava za projekte koji se financiraju iz Nacionalnog plana oporavka i otpornosti 2021.-2026. za projekt Strategija zelene urbane obnove Grada Krapine; </w:t>
      </w:r>
    </w:p>
    <w:p w14:paraId="1B56C8F2" w14:textId="77777777" w:rsidR="006F5499" w:rsidRDefault="006F5499"/>
    <w:sectPr w:rsidR="006F5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99"/>
    <w:rsid w:val="006F5499"/>
    <w:rsid w:val="00DE4B63"/>
    <w:rsid w:val="00FF0A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6A11"/>
  <w15:docId w15:val="{05B3566E-3BD6-4355-A659-29DB7952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7693</Words>
  <Characters>43853</Characters>
  <Application>Microsoft Office Word</Application>
  <DocSecurity>0</DocSecurity>
  <Lines>365</Lines>
  <Paragraphs>102</Paragraphs>
  <ScaleCrop>false</ScaleCrop>
  <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 Milčić</cp:lastModifiedBy>
  <cp:revision>2</cp:revision>
  <dcterms:created xsi:type="dcterms:W3CDTF">2026-02-16T13:24:00Z</dcterms:created>
  <dcterms:modified xsi:type="dcterms:W3CDTF">2026-02-16T13:24:00Z</dcterms:modified>
</cp:coreProperties>
</file>